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autoSpaceDE w:val="0"/>
        <w:autoSpaceDN w:val="0"/>
        <w:adjustRightInd w:val="0"/>
        <w:snapToGrid w:val="0"/>
        <w:spacing w:before="78" w:beforeLines="25" w:after="78" w:afterLines="25" w:line="312" w:lineRule="auto"/>
        <w:jc w:val="center"/>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bCs/>
          <w:sz w:val="32"/>
          <w:szCs w:val="32"/>
          <w:lang w:val="en-US" w:eastAsia="zh-CN"/>
        </w:rPr>
        <w:t>羽艺装饰（福康羽毛）：从传统工艺到智慧营销的蜕变之路</w:t>
      </w:r>
    </w:p>
    <w:p>
      <w:pPr>
        <w:adjustRightInd w:val="0"/>
        <w:snapToGrid w:val="0"/>
        <w:spacing w:before="78" w:beforeLines="25" w:after="78" w:afterLines="25" w:line="312" w:lineRule="auto"/>
        <w:jc w:val="center"/>
        <w:rPr>
          <w:rFonts w:hint="default" w:ascii="Times New Roman" w:hAnsi="Times New Roman" w:eastAsia="宋体" w:cs="Times New Roman"/>
          <w:color w:val="FF0000"/>
          <w:sz w:val="24"/>
          <w:szCs w:val="21"/>
        </w:rPr>
      </w:pPr>
    </w:p>
    <w:p>
      <w:pPr>
        <w:adjustRightInd w:val="0"/>
        <w:snapToGrid w:val="0"/>
        <w:spacing w:before="78" w:beforeLines="25" w:after="78" w:afterLines="25" w:line="312" w:lineRule="auto"/>
        <w:ind w:firstLine="482" w:firstLineChars="200"/>
        <w:rPr>
          <w:rFonts w:hint="default" w:ascii="Times New Roman" w:hAnsi="Times New Roman" w:cs="Times New Roman"/>
          <w:sz w:val="24"/>
        </w:rPr>
      </w:pPr>
      <w:r>
        <w:rPr>
          <w:rFonts w:hint="default" w:ascii="Times New Roman" w:hAnsi="Times New Roman" w:eastAsia="宋体" w:cs="Times New Roman"/>
          <w:b/>
          <w:color w:val="000000"/>
          <w:sz w:val="24"/>
        </w:rPr>
        <w:t>摘要：</w:t>
      </w:r>
      <w:r>
        <w:rPr>
          <w:rFonts w:hint="default" w:ascii="Times New Roman" w:hAnsi="Times New Roman" w:eastAsia="宋体" w:cs="Times New Roman"/>
          <w:b w:val="0"/>
          <w:bCs/>
          <w:color w:val="000000"/>
          <w:sz w:val="24"/>
        </w:rPr>
        <w:t>福康羽毛的数字化转型案例，是中国传统工艺制造企业在数字时代谋求创新发展的一个缩影，更是"中国制造"向"中国智造"跨越的微观体现。</w:t>
      </w:r>
      <w:r>
        <w:rPr>
          <w:rFonts w:hint="default" w:ascii="Times New Roman" w:hAnsi="Times New Roman" w:cs="Times New Roman"/>
          <w:sz w:val="24"/>
        </w:rPr>
        <w:t>福康羽毛的成功转型，核心在于它把握住了数字时代的本质——数据驱动、客户中心、生态协同。企业面对成长瓶颈没有选择短期的业务调整，而是着眼于长远发展，投入资源构建数字化的基础设施与核心能力；面对复杂多变的全球市场，没有采取一刀切的简单策略，而是基于数据洞察与场景思维，制定差异化的市场方案；面对技术与传统的张力，没有盲目放弃根本，而是在坚守工艺品质的同时，大胆拥抱数字技术，实现二者的创造性融合。</w:t>
      </w:r>
    </w:p>
    <w:p>
      <w:pPr>
        <w:adjustRightInd w:val="0"/>
        <w:snapToGrid w:val="0"/>
        <w:spacing w:before="78" w:beforeLines="25" w:after="78" w:afterLines="25" w:line="312" w:lineRule="auto"/>
        <w:rPr>
          <w:rFonts w:hint="default" w:ascii="Times New Roman" w:hAnsi="Times New Roman" w:eastAsia="宋体" w:cs="Times New Roman"/>
          <w:b/>
          <w:color w:val="000000"/>
          <w:sz w:val="24"/>
          <w:lang w:val="en-US" w:eastAsia="zh-CN"/>
        </w:rPr>
      </w:pPr>
      <w:r>
        <w:rPr>
          <w:rFonts w:hint="default" w:ascii="Times New Roman" w:hAnsi="Times New Roman" w:eastAsia="宋体" w:cs="Times New Roman"/>
          <w:b/>
          <w:color w:val="000000"/>
          <w:sz w:val="24"/>
        </w:rPr>
        <w:t>关键词：</w:t>
      </w:r>
      <w:r>
        <w:rPr>
          <w:rFonts w:hint="eastAsia" w:ascii="Times New Roman" w:hAnsi="Times New Roman" w:eastAsia="宋体" w:cs="Times New Roman"/>
          <w:b/>
          <w:bCs w:val="0"/>
          <w:color w:val="000000"/>
          <w:sz w:val="24"/>
          <w:lang w:val="en-US" w:eastAsia="zh-CN"/>
        </w:rPr>
        <w:t>数字化转型</w:t>
      </w:r>
      <w:r>
        <w:rPr>
          <w:rFonts w:hint="default" w:ascii="Times New Roman" w:hAnsi="Times New Roman" w:eastAsia="宋体" w:cs="Times New Roman"/>
          <w:b/>
          <w:bCs w:val="0"/>
          <w:color w:val="000000"/>
          <w:sz w:val="24"/>
          <w:lang w:val="en-US" w:eastAsia="zh-CN"/>
        </w:rPr>
        <w:t>、传统</w:t>
      </w:r>
      <w:r>
        <w:rPr>
          <w:rFonts w:hint="eastAsia" w:ascii="Times New Roman" w:hAnsi="Times New Roman" w:eastAsia="宋体" w:cs="Times New Roman"/>
          <w:b/>
          <w:bCs w:val="0"/>
          <w:color w:val="000000"/>
          <w:sz w:val="24"/>
          <w:lang w:val="en-US" w:eastAsia="zh-CN"/>
        </w:rPr>
        <w:t>工艺制造企业</w:t>
      </w:r>
      <w:r>
        <w:rPr>
          <w:rFonts w:hint="default" w:ascii="Times New Roman" w:hAnsi="Times New Roman" w:eastAsia="宋体" w:cs="Times New Roman"/>
          <w:b/>
          <w:bCs w:val="0"/>
          <w:color w:val="000000"/>
          <w:sz w:val="24"/>
          <w:lang w:val="en-US" w:eastAsia="zh-CN"/>
        </w:rPr>
        <w:t>、</w:t>
      </w:r>
      <w:r>
        <w:rPr>
          <w:rFonts w:hint="eastAsia" w:ascii="Times New Roman" w:hAnsi="Times New Roman" w:eastAsia="宋体" w:cs="Times New Roman"/>
          <w:b/>
          <w:bCs w:val="0"/>
          <w:color w:val="000000"/>
          <w:sz w:val="24"/>
          <w:lang w:val="en-US" w:eastAsia="zh-CN"/>
        </w:rPr>
        <w:t>中国智造、福康羽毛</w:t>
      </w:r>
    </w:p>
    <w:p>
      <w:pPr>
        <w:adjustRightInd w:val="0"/>
        <w:snapToGrid w:val="0"/>
        <w:spacing w:before="78" w:beforeLines="25" w:after="78" w:afterLines="25" w:line="312" w:lineRule="auto"/>
        <w:rPr>
          <w:rFonts w:hint="default" w:ascii="Times New Roman" w:hAnsi="Times New Roman" w:eastAsia="宋体" w:cs="Times New Roman"/>
          <w:sz w:val="28"/>
          <w:szCs w:val="28"/>
        </w:rPr>
      </w:pPr>
    </w:p>
    <w:p>
      <w:pPr>
        <w:adjustRightInd w:val="0"/>
        <w:snapToGrid w:val="0"/>
        <w:spacing w:before="78" w:beforeLines="25" w:after="78" w:afterLines="25" w:line="312" w:lineRule="auto"/>
        <w:jc w:val="center"/>
        <w:rPr>
          <w:rFonts w:hint="default" w:ascii="Times New Roman" w:hAnsi="Times New Roman" w:eastAsia="幼圆" w:cs="Times New Roman"/>
          <w:b/>
          <w:sz w:val="32"/>
          <w:szCs w:val="32"/>
        </w:rPr>
      </w:pPr>
      <w:r>
        <w:rPr>
          <w:rFonts w:hint="default" w:ascii="Times New Roman" w:hAnsi="Times New Roman" w:eastAsia="幼圆" w:cs="Times New Roman"/>
          <w:b/>
          <w:sz w:val="32"/>
          <w:szCs w:val="32"/>
        </w:rPr>
        <w:t>From Traditional Craft to Smart Marketing: The Transformation of Feather Art Decoration (Fukang Feather)</w:t>
      </w:r>
    </w:p>
    <w:p>
      <w:pPr>
        <w:adjustRightInd w:val="0"/>
        <w:snapToGrid w:val="0"/>
        <w:spacing w:before="78" w:beforeLines="25" w:after="78" w:afterLines="25" w:line="312" w:lineRule="auto"/>
        <w:rPr>
          <w:rFonts w:hint="default" w:ascii="Times New Roman" w:hAnsi="Times New Roman" w:eastAsia="幼圆" w:cs="Times New Roman"/>
          <w:b w:val="0"/>
          <w:bCs/>
          <w:sz w:val="24"/>
          <w:lang w:val="en-US" w:eastAsia="zh-CN"/>
        </w:rPr>
      </w:pPr>
      <w:r>
        <w:rPr>
          <w:rFonts w:hint="default" w:ascii="Times New Roman" w:hAnsi="Times New Roman" w:eastAsia="幼圆" w:cs="Times New Roman"/>
          <w:b/>
          <w:sz w:val="24"/>
        </w:rPr>
        <w:t>Abstract:</w:t>
      </w:r>
      <w:r>
        <w:rPr>
          <w:rFonts w:hint="default" w:ascii="Times New Roman" w:hAnsi="Times New Roman" w:eastAsia="幼圆" w:cs="Times New Roman"/>
          <w:b/>
          <w:sz w:val="24"/>
          <w:lang w:val="en-US" w:eastAsia="zh-CN"/>
        </w:rPr>
        <w:t xml:space="preserve"> </w:t>
      </w:r>
      <w:r>
        <w:rPr>
          <w:rFonts w:hint="default" w:ascii="Times New Roman" w:hAnsi="Times New Roman" w:eastAsia="幼圆" w:cs="Times New Roman"/>
          <w:b w:val="0"/>
          <w:bCs/>
          <w:sz w:val="24"/>
          <w:lang w:val="en-US" w:eastAsia="zh-CN"/>
        </w:rPr>
        <w:t>The digital transformation case of Fukang Feather is a microcosm of how traditional Chinese manufacturing enterprises seek innovative development in the digital era, and a micro manifestation of the leap from "China manufacturing" to "China smart manufacturing". The core of Fukang Feather's successful transformation lies in its grasp of the essence of the digital era—data-driven, customer-centric, and ecosystem collaboration. Facing growth bottlenecks, the company did not opt for short-term business adjustments but focused on long-term development, investing resources to build digital infrastructure and core capabilities. Confronting the complex and ever-changing global market, it did not adopt a one-size-fits-all strategy but formulated differentiated market solutions based on data insights and scenario thinking. Facing the tension between technology and tradition, it did not blindly abandon the fundamentals but boldly embraced digital technology while adhering to process quality, achieving a creative integration of the two.</w:t>
      </w:r>
    </w:p>
    <w:p>
      <w:pPr>
        <w:adjustRightInd w:val="0"/>
        <w:snapToGrid w:val="0"/>
        <w:spacing w:before="78" w:beforeLines="25" w:after="78" w:afterLines="25" w:line="312" w:lineRule="auto"/>
        <w:rPr>
          <w:rFonts w:hint="default" w:ascii="Times New Roman" w:hAnsi="Times New Roman" w:eastAsia="幼圆" w:cs="Times New Roman"/>
          <w:b/>
          <w:sz w:val="24"/>
        </w:rPr>
      </w:pPr>
      <w:r>
        <w:rPr>
          <w:rFonts w:hint="default" w:ascii="Times New Roman" w:hAnsi="Times New Roman" w:eastAsia="幼圆" w:cs="Times New Roman"/>
          <w:b/>
          <w:sz w:val="24"/>
        </w:rPr>
        <w:t>Keywords:</w:t>
      </w:r>
      <w:r>
        <w:rPr>
          <w:rFonts w:hint="eastAsia" w:ascii="Times New Roman" w:hAnsi="Times New Roman" w:eastAsia="幼圆" w:cs="Times New Roman"/>
          <w:b/>
          <w:sz w:val="24"/>
          <w:lang w:val="en-US" w:eastAsia="zh-CN"/>
        </w:rPr>
        <w:t xml:space="preserve"> </w:t>
      </w:r>
      <w:r>
        <w:rPr>
          <w:rFonts w:hint="default" w:ascii="Times New Roman" w:hAnsi="Times New Roman" w:eastAsia="幼圆" w:cs="Times New Roman"/>
          <w:b/>
          <w:sz w:val="24"/>
          <w:lang w:val="en-US" w:eastAsia="zh-CN"/>
        </w:rPr>
        <w:t xml:space="preserve">Digital </w:t>
      </w:r>
      <w:r>
        <w:rPr>
          <w:rFonts w:hint="eastAsia" w:ascii="Times New Roman" w:hAnsi="Times New Roman" w:eastAsia="幼圆" w:cs="Times New Roman"/>
          <w:b/>
          <w:sz w:val="24"/>
          <w:lang w:val="en-US" w:eastAsia="zh-CN"/>
        </w:rPr>
        <w:t>T</w:t>
      </w:r>
      <w:r>
        <w:rPr>
          <w:rFonts w:hint="default" w:ascii="Times New Roman" w:hAnsi="Times New Roman" w:eastAsia="幼圆" w:cs="Times New Roman"/>
          <w:b/>
          <w:sz w:val="24"/>
          <w:lang w:val="en-US" w:eastAsia="zh-CN"/>
        </w:rPr>
        <w:t xml:space="preserve">ransformation, </w:t>
      </w:r>
      <w:r>
        <w:rPr>
          <w:rFonts w:hint="eastAsia" w:ascii="Times New Roman" w:hAnsi="Times New Roman" w:eastAsia="幼圆" w:cs="Times New Roman"/>
          <w:b/>
          <w:sz w:val="24"/>
          <w:lang w:val="en-US" w:eastAsia="zh-CN"/>
        </w:rPr>
        <w:t>T</w:t>
      </w:r>
      <w:r>
        <w:rPr>
          <w:rFonts w:hint="default" w:ascii="Times New Roman" w:hAnsi="Times New Roman" w:eastAsia="幼圆" w:cs="Times New Roman"/>
          <w:b/>
          <w:sz w:val="24"/>
          <w:lang w:val="en-US" w:eastAsia="zh-CN"/>
        </w:rPr>
        <w:t xml:space="preserve">raditional </w:t>
      </w:r>
      <w:r>
        <w:rPr>
          <w:rFonts w:hint="eastAsia" w:ascii="Times New Roman" w:hAnsi="Times New Roman" w:eastAsia="幼圆" w:cs="Times New Roman"/>
          <w:b/>
          <w:sz w:val="24"/>
          <w:lang w:val="en-US" w:eastAsia="zh-CN"/>
        </w:rPr>
        <w:t>C</w:t>
      </w:r>
      <w:r>
        <w:rPr>
          <w:rFonts w:hint="default" w:ascii="Times New Roman" w:hAnsi="Times New Roman" w:eastAsia="幼圆" w:cs="Times New Roman"/>
          <w:b/>
          <w:sz w:val="24"/>
          <w:lang w:val="en-US" w:eastAsia="zh-CN"/>
        </w:rPr>
        <w:t xml:space="preserve">raft </w:t>
      </w:r>
      <w:r>
        <w:rPr>
          <w:rFonts w:hint="eastAsia" w:ascii="Times New Roman" w:hAnsi="Times New Roman" w:eastAsia="幼圆" w:cs="Times New Roman"/>
          <w:b/>
          <w:sz w:val="24"/>
          <w:lang w:val="en-US" w:eastAsia="zh-CN"/>
        </w:rPr>
        <w:t>M</w:t>
      </w:r>
      <w:r>
        <w:rPr>
          <w:rFonts w:hint="default" w:ascii="Times New Roman" w:hAnsi="Times New Roman" w:eastAsia="幼圆" w:cs="Times New Roman"/>
          <w:b/>
          <w:sz w:val="24"/>
          <w:lang w:val="en-US" w:eastAsia="zh-CN"/>
        </w:rPr>
        <w:t xml:space="preserve">anufacturing </w:t>
      </w:r>
      <w:r>
        <w:rPr>
          <w:rFonts w:hint="eastAsia" w:ascii="Times New Roman" w:hAnsi="Times New Roman" w:eastAsia="幼圆" w:cs="Times New Roman"/>
          <w:b/>
          <w:sz w:val="24"/>
          <w:lang w:val="en-US" w:eastAsia="zh-CN"/>
        </w:rPr>
        <w:t>E</w:t>
      </w:r>
      <w:r>
        <w:rPr>
          <w:rFonts w:hint="default" w:ascii="Times New Roman" w:hAnsi="Times New Roman" w:eastAsia="幼圆" w:cs="Times New Roman"/>
          <w:b/>
          <w:sz w:val="24"/>
          <w:lang w:val="en-US" w:eastAsia="zh-CN"/>
        </w:rPr>
        <w:t xml:space="preserve">nterprises, China </w:t>
      </w:r>
      <w:r>
        <w:rPr>
          <w:rFonts w:hint="eastAsia" w:ascii="Times New Roman" w:hAnsi="Times New Roman" w:eastAsia="幼圆" w:cs="Times New Roman"/>
          <w:b/>
          <w:sz w:val="24"/>
          <w:lang w:val="en-US" w:eastAsia="zh-CN"/>
        </w:rPr>
        <w:t>I</w:t>
      </w:r>
      <w:r>
        <w:rPr>
          <w:rFonts w:hint="default" w:ascii="Times New Roman" w:hAnsi="Times New Roman" w:eastAsia="幼圆" w:cs="Times New Roman"/>
          <w:b/>
          <w:sz w:val="24"/>
          <w:lang w:val="en-US" w:eastAsia="zh-CN"/>
        </w:rPr>
        <w:t xml:space="preserve">ntelligent </w:t>
      </w:r>
      <w:r>
        <w:rPr>
          <w:rFonts w:hint="eastAsia" w:ascii="Times New Roman" w:hAnsi="Times New Roman" w:eastAsia="幼圆" w:cs="Times New Roman"/>
          <w:b/>
          <w:sz w:val="24"/>
          <w:lang w:val="en-US" w:eastAsia="zh-CN"/>
        </w:rPr>
        <w:t>M</w:t>
      </w:r>
      <w:r>
        <w:rPr>
          <w:rFonts w:hint="default" w:ascii="Times New Roman" w:hAnsi="Times New Roman" w:eastAsia="幼圆" w:cs="Times New Roman"/>
          <w:b/>
          <w:sz w:val="24"/>
          <w:lang w:val="en-US" w:eastAsia="zh-CN"/>
        </w:rPr>
        <w:t>anufacturing</w:t>
      </w:r>
      <w:r>
        <w:rPr>
          <w:rFonts w:hint="eastAsia" w:ascii="Times New Roman" w:hAnsi="Times New Roman" w:eastAsia="幼圆" w:cs="Times New Roman"/>
          <w:b/>
          <w:sz w:val="24"/>
          <w:lang w:val="en-US" w:eastAsia="zh-CN"/>
        </w:rPr>
        <w:t>，Fukang Feather</w:t>
      </w:r>
    </w:p>
    <w:p>
      <w:pPr>
        <w:rPr>
          <w:rFonts w:hint="default" w:ascii="Times New Roman" w:hAnsi="Times New Roman" w:eastAsia="幼圆" w:cs="Times New Roman"/>
          <w:b/>
          <w:sz w:val="24"/>
        </w:rPr>
      </w:pPr>
      <w:r>
        <w:rPr>
          <w:rFonts w:hint="default" w:ascii="Times New Roman" w:hAnsi="Times New Roman" w:eastAsia="幼圆" w:cs="Times New Roman"/>
          <w:b/>
          <w:sz w:val="24"/>
        </w:rPr>
        <w:br w:type="page"/>
      </w:r>
    </w:p>
    <w:p>
      <w:pPr>
        <w:tabs>
          <w:tab w:val="left" w:pos="420"/>
        </w:tabs>
        <w:autoSpaceDE w:val="0"/>
        <w:autoSpaceDN w:val="0"/>
        <w:adjustRightInd w:val="0"/>
        <w:snapToGrid w:val="0"/>
        <w:spacing w:before="78" w:beforeLines="25" w:after="78" w:afterLines="25" w:line="312" w:lineRule="auto"/>
        <w:jc w:val="center"/>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bCs/>
          <w:sz w:val="32"/>
          <w:szCs w:val="32"/>
          <w:lang w:val="en-US" w:eastAsia="zh-CN"/>
        </w:rPr>
        <w:t>羽艺装饰（福康羽毛）：从传统工艺到智慧营销的蜕变之路</w:t>
      </w:r>
    </w:p>
    <w:p>
      <w:pPr>
        <w:tabs>
          <w:tab w:val="left" w:pos="420"/>
        </w:tabs>
        <w:autoSpaceDE w:val="0"/>
        <w:autoSpaceDN w:val="0"/>
        <w:adjustRightInd w:val="0"/>
        <w:snapToGrid w:val="0"/>
        <w:spacing w:before="78" w:beforeLines="25" w:after="78" w:afterLines="25" w:line="312" w:lineRule="auto"/>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0 引言：传统工艺遇上数字时代</w:t>
      </w:r>
    </w:p>
    <w:p>
      <w:pPr>
        <w:tabs>
          <w:tab w:val="left" w:pos="420"/>
        </w:tabs>
        <w:autoSpaceDE w:val="0"/>
        <w:autoSpaceDN w:val="0"/>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在全球化与数字化浪潮下，传统制造企业面临转型压力。河南福康羽毛有限公司作为一家成立于1986年的传统工艺品企业，其数字化转型路径具有典型参考价值。</w:t>
      </w:r>
    </w:p>
    <w:p>
      <w:pPr>
        <w:tabs>
          <w:tab w:val="left" w:pos="420"/>
        </w:tabs>
        <w:autoSpaceDE w:val="0"/>
        <w:autoSpaceDN w:val="0"/>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面对传统营销模式效能递减、市场响应迟缓等困境，福康羽毛通过自主研发“智能投放系统”与“竞品数据分析平台”，构建了数据驱动的智慧营销体系。该系统能根据各地文化特点制定差异化策略，实时追踪市场反馈，动态调整产品与推广方向。</w:t>
      </w:r>
    </w:p>
    <w:p>
      <w:pPr>
        <w:tabs>
          <w:tab w:val="left" w:pos="420"/>
        </w:tabs>
        <w:autoSpaceDE w:val="0"/>
        <w:autoSpaceDN w:val="0"/>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这一转型使企业实现了从被动接单到主动预测的根本转变，不仅带来出口额和净利润的稳步增长，还成功获得欧盟、美国等地的节庆供应商资质认证。</w:t>
      </w:r>
    </w:p>
    <w:p>
      <w:pPr>
        <w:tabs>
          <w:tab w:val="left" w:pos="420"/>
        </w:tabs>
        <w:autoSpaceDE w:val="0"/>
        <w:autoSpaceDN w:val="0"/>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福康羽毛案例表明，传统工艺企业的数字化转型需要技术赋能与文化传承相结合。其成功经验证明，数字化转型不仅是技术升级，更是涉及营销策略、产品开发、供应链管理的系统性变革，是传统企业在数字时代实现可持续发展的必然选择。</w:t>
      </w:r>
    </w:p>
    <w:p>
      <w:pPr>
        <w:tabs>
          <w:tab w:val="left" w:pos="420"/>
        </w:tabs>
        <w:autoSpaceDE w:val="0"/>
        <w:autoSpaceDN w:val="0"/>
        <w:adjustRightInd w:val="0"/>
        <w:snapToGrid w:val="0"/>
        <w:spacing w:before="78" w:beforeLines="25" w:after="78" w:afterLines="25" w:line="312" w:lineRule="auto"/>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1 福康羽毛的发展历程</w:t>
      </w:r>
    </w:p>
    <w:p>
      <w:pPr>
        <w:tabs>
          <w:tab w:val="left" w:pos="420"/>
        </w:tabs>
        <w:autoSpaceDE w:val="0"/>
        <w:autoSpaceDN w:val="0"/>
        <w:adjustRightInd w:val="0"/>
        <w:snapToGrid w:val="0"/>
        <w:spacing w:before="78" w:beforeLines="25" w:after="78" w:afterLines="25" w:line="312" w:lineRule="auto"/>
        <w:rPr>
          <w:rFonts w:hint="default" w:ascii="Times New Roman" w:hAnsi="Times New Roman" w:cs="Times New Roman"/>
          <w:sz w:val="24"/>
        </w:rPr>
      </w:pPr>
      <w:r>
        <w:rPr>
          <w:rFonts w:hint="default" w:ascii="Times New Roman" w:hAnsi="Times New Roman" w:cs="Times New Roman"/>
          <w:sz w:val="24"/>
          <w:lang w:val="en-US" w:eastAsia="zh-CN"/>
        </w:rPr>
        <w:t xml:space="preserve">1.1 </w:t>
      </w:r>
      <w:r>
        <w:rPr>
          <w:rFonts w:hint="default" w:ascii="Times New Roman" w:hAnsi="Times New Roman" w:cs="Times New Roman"/>
          <w:sz w:val="24"/>
        </w:rPr>
        <w:t>创业初期：工艺积淀与市场拓展(1986-2000)</w:t>
      </w:r>
    </w:p>
    <w:p>
      <w:pPr>
        <w:tabs>
          <w:tab w:val="left" w:pos="420"/>
        </w:tabs>
        <w:autoSpaceDE w:val="0"/>
        <w:autoSpaceDN w:val="0"/>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福康羽毛成立之初，主要面向国内市场提供基础的羽毛装饰材料。凭借精湛的手工工艺与可靠的产品质量，公司逐步建立了稳定的客户群体，并开始尝试拓展海外市场。在缺乏数字化渠道的年代，福康羽毛与众多同行一样，依靠参加行业展会、发展代理商网络、客户口碑推荐等传统方式获取订单。这一时期，企业注重生产工艺的积累与改进，建立了从原料筛选、染色加工到手工制作的一整套生产体系，为后续发展奠定了坚实基础。</w:t>
      </w:r>
    </w:p>
    <w:p>
      <w:pPr>
        <w:tabs>
          <w:tab w:val="left" w:pos="420"/>
        </w:tabs>
        <w:autoSpaceDE w:val="0"/>
        <w:autoSpaceDN w:val="0"/>
        <w:adjustRightInd w:val="0"/>
        <w:snapToGrid w:val="0"/>
        <w:spacing w:before="78" w:beforeLines="25" w:after="78" w:afterLines="25" w:line="312" w:lineRule="auto"/>
        <w:jc w:val="left"/>
        <w:rPr>
          <w:rFonts w:hint="default" w:ascii="Times New Roman" w:hAnsi="Times New Roman" w:eastAsia="宋体" w:cs="Times New Roman"/>
          <w:i w:val="0"/>
          <w:iCs w:val="0"/>
          <w:caps w:val="0"/>
          <w:color w:val="0F1115"/>
          <w:spacing w:val="0"/>
          <w:kern w:val="0"/>
          <w:sz w:val="21"/>
          <w:szCs w:val="21"/>
          <w:lang w:val="en-US" w:eastAsia="zh-CN" w:bidi="ar"/>
        </w:rPr>
      </w:pPr>
      <w:r>
        <w:rPr>
          <w:rFonts w:hint="default" w:ascii="Times New Roman" w:hAnsi="Times New Roman" w:cs="Times New Roman"/>
          <w:sz w:val="24"/>
          <w:lang w:val="en-US" w:eastAsia="zh-CN"/>
        </w:rPr>
        <w:t>1</w:t>
      </w:r>
      <w:r>
        <w:rPr>
          <w:rFonts w:hint="default" w:ascii="Times New Roman" w:hAnsi="Times New Roman" w:cs="Times New Roman"/>
          <w:sz w:val="24"/>
        </w:rPr>
        <w:t>.2 快速成长期：品类扩张与市场多元化(2000-2015</w:t>
      </w:r>
      <w:r>
        <w:rPr>
          <w:rFonts w:hint="default" w:ascii="Times New Roman" w:hAnsi="Times New Roman" w:cs="Times New Roman"/>
          <w:sz w:val="24"/>
          <w:lang w:val="en-US" w:eastAsia="zh-CN"/>
        </w:rPr>
        <w:t>)</w:t>
      </w:r>
    </w:p>
    <w:p>
      <w:pPr>
        <w:tabs>
          <w:tab w:val="left" w:pos="420"/>
        </w:tabs>
        <w:autoSpaceDE w:val="0"/>
        <w:autoSpaceDN w:val="0"/>
        <w:adjustRightInd w:val="0"/>
        <w:snapToGrid w:val="0"/>
        <w:spacing w:before="78" w:beforeLines="25" w:after="78" w:afterLines="25" w:line="312"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随着全球市场对特色工艺品需求的增长，福康羽毛逐步扩大了产品线与市场覆盖范围。公司的产品从最初的羽毛饰条，逐步扩展至手工艺饰品、节庆道具、舞台装置、服装配件等七大系列，品种数量达到近千个。与此同时，市场范围也</w:t>
      </w:r>
      <w:r>
        <w:rPr>
          <w:rStyle w:val="15"/>
          <w:rFonts w:hint="default" w:ascii="Times New Roman" w:hAnsi="Times New Roman" w:cs="Times New Roman"/>
          <w:sz w:val="24"/>
        </w:rPr>
        <w:footnoteReference w:id="0"/>
      </w:r>
    </w:p>
    <w:p>
      <w:pPr>
        <w:tabs>
          <w:tab w:val="left" w:pos="420"/>
        </w:tabs>
        <w:autoSpaceDE w:val="0"/>
        <w:autoSpaceDN w:val="0"/>
        <w:adjustRightInd w:val="0"/>
        <w:snapToGrid w:val="0"/>
        <w:spacing w:before="78" w:beforeLines="25" w:after="78" w:afterLines="25" w:line="312" w:lineRule="auto"/>
        <w:jc w:val="left"/>
        <w:rPr>
          <w:rFonts w:hint="default" w:ascii="Times New Roman" w:hAnsi="Times New Roman" w:cs="Times New Roman"/>
          <w:sz w:val="24"/>
        </w:rPr>
      </w:pPr>
      <w:r>
        <w:rPr>
          <w:rFonts w:hint="default" w:ascii="Times New Roman" w:hAnsi="Times New Roman" w:cs="Times New Roman"/>
          <w:sz w:val="24"/>
        </w:rPr>
        <w:t>从最初的东亚、东南亚地区，逐步延伸至欧洲、非洲、美洲等30多个国家和地区。</w:t>
      </w:r>
    </w:p>
    <w:p>
      <w:pPr>
        <w:tabs>
          <w:tab w:val="left" w:pos="420"/>
        </w:tabs>
        <w:autoSpaceDE w:val="0"/>
        <w:autoSpaceDN w:val="0"/>
        <w:adjustRightInd w:val="0"/>
        <w:snapToGrid w:val="0"/>
        <w:spacing w:before="78" w:beforeLines="25" w:after="78" w:afterLines="25" w:line="312" w:lineRule="auto"/>
        <w:rPr>
          <w:rFonts w:hint="default" w:ascii="Times New Roman" w:hAnsi="Times New Roman" w:cs="Times New Roman"/>
          <w:sz w:val="24"/>
        </w:rPr>
      </w:pPr>
      <w:r>
        <w:rPr>
          <w:rFonts w:hint="default" w:ascii="Times New Roman" w:hAnsi="Times New Roman" w:cs="Times New Roman"/>
          <w:sz w:val="24"/>
        </w:rPr>
        <w:t>这一阶段，福康羽毛开始感受到传统营销模式的局限性。尽管市场范围不断扩大，但企业对终端市场需求变化的感知仍然滞后，对海外文化、习俗与消费趋势的理解停留在表面层次。订单来源依赖展会与代理商，导致利润空间被不断压缩，且难以建立自主品牌形象与直接客户关系。</w:t>
      </w:r>
    </w:p>
    <w:p>
      <w:pPr>
        <w:tabs>
          <w:tab w:val="left" w:pos="420"/>
        </w:tabs>
        <w:autoSpaceDE w:val="0"/>
        <w:autoSpaceDN w:val="0"/>
        <w:adjustRightInd w:val="0"/>
        <w:snapToGrid w:val="0"/>
        <w:spacing w:before="78" w:beforeLines="25" w:after="78" w:afterLines="25" w:line="312" w:lineRule="auto"/>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rPr>
        <w:t>.3 转型布局期：数字赋能与品牌升级</w:t>
      </w:r>
      <w:r>
        <w:rPr>
          <w:rFonts w:hint="default" w:ascii="Times New Roman" w:hAnsi="Times New Roman" w:cs="Times New Roman"/>
          <w:sz w:val="24"/>
          <w:lang w:val="en-US" w:eastAsia="zh-CN"/>
        </w:rPr>
        <w:t>(2015至今)</w:t>
      </w:r>
    </w:p>
    <w:p>
      <w:pPr>
        <w:tabs>
          <w:tab w:val="left" w:pos="420"/>
        </w:tabs>
        <w:autoSpaceDE w:val="0"/>
        <w:autoSpaceDN w:val="0"/>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面对成长瓶颈，福康羽毛在高超的带领下，开启了以数字技术为驱动的全面转型。公司不再满足于单纯的产品出口，而是着眼于构建以数据驱动的营销体系，实现从"卖产品"向"售方案"、从"制造"向"智造"的转变。</w:t>
      </w:r>
    </w:p>
    <w:p>
      <w:pPr>
        <w:tabs>
          <w:tab w:val="left" w:pos="420"/>
        </w:tabs>
        <w:autoSpaceDE w:val="0"/>
        <w:autoSpaceDN w:val="0"/>
        <w:adjustRightInd w:val="0"/>
        <w:snapToGrid w:val="0"/>
        <w:spacing w:before="78" w:beforeLines="25" w:after="78" w:afterLines="25" w:line="312" w:lineRule="auto"/>
        <w:jc w:val="center"/>
        <w:rPr>
          <w:rFonts w:hint="default" w:ascii="Times New Roman" w:hAnsi="Times New Roman" w:cs="Times New Roman"/>
          <w:sz w:val="21"/>
          <w:szCs w:val="21"/>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：福康羽毛发展历程关键阶段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476"/>
        <w:gridCol w:w="2200"/>
        <w:gridCol w:w="155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tcBorders>
              <w:left w:val="nil"/>
              <w:bottom w:val="single" w:color="auto" w:sz="4" w:space="0"/>
              <w:right w:val="nil"/>
            </w:tcBorders>
            <w:vAlign w:val="center"/>
          </w:tcPr>
          <w:p>
            <w:pPr>
              <w:keepNext w:val="0"/>
              <w:keepLines w:val="0"/>
              <w:widowControl/>
              <w:suppressLineNumbers w:val="0"/>
              <w:jc w:val="center"/>
              <w:rPr>
                <w:rFonts w:hint="default" w:ascii="Times New Roman" w:hAnsi="Times New Roman" w:cs="Times New Roman"/>
                <w:b/>
                <w:bCs/>
                <w:sz w:val="21"/>
                <w:szCs w:val="21"/>
                <w:vertAlign w:val="baseline"/>
              </w:rPr>
            </w:pPr>
            <w:r>
              <w:rPr>
                <w:rStyle w:val="12"/>
                <w:rFonts w:hint="default" w:ascii="Times New Roman" w:hAnsi="Times New Roman" w:eastAsia="var(--dsw-font-markdown-table-h" w:cs="Times New Roman"/>
                <w:b/>
                <w:bCs/>
                <w:i w:val="0"/>
                <w:iCs w:val="0"/>
                <w:caps w:val="0"/>
                <w:color w:val="0F1115"/>
                <w:spacing w:val="0"/>
                <w:kern w:val="0"/>
                <w:sz w:val="21"/>
                <w:szCs w:val="21"/>
                <w:lang w:val="en-US" w:eastAsia="zh-CN" w:bidi="ar"/>
              </w:rPr>
              <w:t>时期</w:t>
            </w:r>
          </w:p>
        </w:tc>
        <w:tc>
          <w:tcPr>
            <w:tcW w:w="1476" w:type="dxa"/>
            <w:tcBorders>
              <w:left w:val="nil"/>
              <w:bottom w:val="single" w:color="auto" w:sz="4" w:space="0"/>
              <w:right w:val="nil"/>
            </w:tcBorders>
            <w:vAlign w:val="center"/>
          </w:tcPr>
          <w:p>
            <w:pPr>
              <w:keepNext w:val="0"/>
              <w:keepLines w:val="0"/>
              <w:widowControl/>
              <w:suppressLineNumbers w:val="0"/>
              <w:jc w:val="center"/>
              <w:rPr>
                <w:rFonts w:hint="default" w:ascii="Times New Roman" w:hAnsi="Times New Roman" w:cs="Times New Roman"/>
                <w:b/>
                <w:bCs/>
                <w:sz w:val="21"/>
                <w:szCs w:val="21"/>
                <w:vertAlign w:val="baseline"/>
              </w:rPr>
            </w:pPr>
            <w:r>
              <w:rPr>
                <w:rStyle w:val="12"/>
                <w:rFonts w:hint="default" w:ascii="Times New Roman" w:hAnsi="Times New Roman" w:eastAsia="var(--dsw-font-markdown-table-h" w:cs="Times New Roman"/>
                <w:b/>
                <w:bCs/>
                <w:i w:val="0"/>
                <w:iCs w:val="0"/>
                <w:caps w:val="0"/>
                <w:color w:val="0F1115"/>
                <w:spacing w:val="0"/>
                <w:kern w:val="0"/>
                <w:sz w:val="21"/>
                <w:szCs w:val="21"/>
                <w:lang w:val="en-US" w:eastAsia="zh-CN" w:bidi="ar"/>
              </w:rPr>
              <w:t>主要特点</w:t>
            </w:r>
          </w:p>
        </w:tc>
        <w:tc>
          <w:tcPr>
            <w:tcW w:w="2200" w:type="dxa"/>
            <w:tcBorders>
              <w:left w:val="nil"/>
              <w:bottom w:val="single" w:color="auto" w:sz="4" w:space="0"/>
              <w:right w:val="nil"/>
            </w:tcBorders>
            <w:vAlign w:val="center"/>
          </w:tcPr>
          <w:p>
            <w:pPr>
              <w:keepNext w:val="0"/>
              <w:keepLines w:val="0"/>
              <w:widowControl/>
              <w:suppressLineNumbers w:val="0"/>
              <w:jc w:val="center"/>
              <w:rPr>
                <w:rFonts w:hint="default" w:ascii="Times New Roman" w:hAnsi="Times New Roman" w:cs="Times New Roman"/>
                <w:b/>
                <w:bCs/>
                <w:sz w:val="21"/>
                <w:szCs w:val="21"/>
                <w:vertAlign w:val="baseline"/>
              </w:rPr>
            </w:pPr>
            <w:r>
              <w:rPr>
                <w:rStyle w:val="12"/>
                <w:rFonts w:hint="default" w:ascii="Times New Roman" w:hAnsi="Times New Roman" w:eastAsia="var(--dsw-font-markdown-table-h" w:cs="Times New Roman"/>
                <w:b/>
                <w:bCs/>
                <w:i w:val="0"/>
                <w:iCs w:val="0"/>
                <w:caps w:val="0"/>
                <w:color w:val="0F1115"/>
                <w:spacing w:val="0"/>
                <w:kern w:val="0"/>
                <w:sz w:val="21"/>
                <w:szCs w:val="21"/>
                <w:lang w:val="en-US" w:eastAsia="zh-CN" w:bidi="ar"/>
              </w:rPr>
              <w:t>市场范围</w:t>
            </w:r>
          </w:p>
        </w:tc>
        <w:tc>
          <w:tcPr>
            <w:tcW w:w="1554" w:type="dxa"/>
            <w:tcBorders>
              <w:left w:val="nil"/>
              <w:bottom w:val="single" w:color="auto" w:sz="4" w:space="0"/>
              <w:right w:val="nil"/>
            </w:tcBorders>
            <w:vAlign w:val="center"/>
          </w:tcPr>
          <w:p>
            <w:pPr>
              <w:keepNext w:val="0"/>
              <w:keepLines w:val="0"/>
              <w:widowControl/>
              <w:suppressLineNumbers w:val="0"/>
              <w:jc w:val="center"/>
              <w:rPr>
                <w:rFonts w:hint="default" w:ascii="Times New Roman" w:hAnsi="Times New Roman" w:cs="Times New Roman"/>
                <w:b/>
                <w:bCs/>
                <w:sz w:val="21"/>
                <w:szCs w:val="21"/>
              </w:rPr>
            </w:pPr>
            <w:r>
              <w:rPr>
                <w:rStyle w:val="12"/>
                <w:rFonts w:hint="default" w:ascii="Times New Roman" w:hAnsi="Times New Roman" w:eastAsia="var(--dsw-font-markdown-table-h" w:cs="Times New Roman"/>
                <w:b/>
                <w:bCs/>
                <w:i w:val="0"/>
                <w:iCs w:val="0"/>
                <w:caps w:val="0"/>
                <w:color w:val="0F1115"/>
                <w:spacing w:val="0"/>
                <w:kern w:val="0"/>
                <w:sz w:val="21"/>
                <w:szCs w:val="21"/>
                <w:lang w:val="en-US" w:eastAsia="zh-CN" w:bidi="ar"/>
              </w:rPr>
              <w:t>营销模式</w:t>
            </w:r>
          </w:p>
        </w:tc>
        <w:tc>
          <w:tcPr>
            <w:tcW w:w="1684" w:type="dxa"/>
            <w:tcBorders>
              <w:left w:val="nil"/>
              <w:bottom w:val="single" w:color="auto" w:sz="4" w:space="0"/>
              <w:right w:val="nil"/>
            </w:tcBorders>
            <w:vAlign w:val="center"/>
          </w:tcPr>
          <w:p>
            <w:pPr>
              <w:keepNext w:val="0"/>
              <w:keepLines w:val="0"/>
              <w:widowControl/>
              <w:suppressLineNumbers w:val="0"/>
              <w:jc w:val="center"/>
              <w:rPr>
                <w:rStyle w:val="12"/>
                <w:rFonts w:hint="default" w:ascii="Times New Roman" w:hAnsi="Times New Roman" w:eastAsia="var(--dsw-font-markdown-table-h" w:cs="Times New Roman"/>
                <w:b/>
                <w:bCs/>
                <w:i w:val="0"/>
                <w:iCs w:val="0"/>
                <w:caps w:val="0"/>
                <w:color w:val="0F1115"/>
                <w:spacing w:val="0"/>
                <w:kern w:val="0"/>
                <w:sz w:val="21"/>
                <w:szCs w:val="21"/>
                <w:lang w:val="en-US" w:eastAsia="zh-CN" w:bidi="ar"/>
              </w:rPr>
            </w:pPr>
            <w:r>
              <w:rPr>
                <w:rStyle w:val="12"/>
                <w:rFonts w:hint="default" w:ascii="Times New Roman" w:hAnsi="Times New Roman" w:eastAsia="var(--dsw-font-markdown-table-h" w:cs="Times New Roman"/>
                <w:b/>
                <w:bCs/>
                <w:i w:val="0"/>
                <w:iCs w:val="0"/>
                <w:caps w:val="0"/>
                <w:color w:val="0F1115"/>
                <w:spacing w:val="0"/>
                <w:kern w:val="0"/>
                <w:sz w:val="21"/>
                <w:szCs w:val="21"/>
                <w:lang w:val="en-US" w:eastAsia="zh-CN" w:bidi="ar"/>
              </w:rPr>
              <w:t>核心优势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tcBorders>
              <w:top w:val="single" w:color="auto" w:sz="4" w:space="0"/>
              <w:left w:val="nil"/>
              <w:bottom w:val="nil"/>
              <w:right w:val="nil"/>
            </w:tcBorders>
            <w:vAlign w:val="center"/>
          </w:tcPr>
          <w:p>
            <w:pPr>
              <w:keepNext w:val="0"/>
              <w:keepLines w:val="0"/>
              <w:widowControl/>
              <w:suppressLineNumbers w:val="0"/>
              <w:jc w:val="center"/>
              <w:rPr>
                <w:rFonts w:hint="default" w:ascii="Times New Roman" w:hAnsi="Times New Roman" w:eastAsia="宋体" w:cs="Times New Roman"/>
                <w:i w:val="0"/>
                <w:iCs w:val="0"/>
                <w:caps w:val="0"/>
                <w:color w:val="0F1115"/>
                <w:spacing w:val="0"/>
                <w:sz w:val="21"/>
                <w:szCs w:val="21"/>
                <w:shd w:val="clear" w:fill="FFFFFF"/>
              </w:rPr>
            </w:pPr>
            <w:r>
              <w:rPr>
                <w:rStyle w:val="12"/>
                <w:rFonts w:hint="default" w:ascii="Times New Roman" w:hAnsi="Times New Roman" w:eastAsia="宋体" w:cs="Times New Roman"/>
                <w:b/>
                <w:bCs/>
                <w:i w:val="0"/>
                <w:iCs w:val="0"/>
                <w:caps w:val="0"/>
                <w:color w:val="0F1115"/>
                <w:spacing w:val="0"/>
                <w:sz w:val="21"/>
                <w:szCs w:val="21"/>
                <w:shd w:val="clear" w:fill="FFFFFF"/>
              </w:rPr>
              <w:t>创业初期</w:t>
            </w:r>
          </w:p>
          <w:p>
            <w:pPr>
              <w:keepNext w:val="0"/>
              <w:keepLines w:val="0"/>
              <w:widowControl/>
              <w:suppressLineNumbers w:val="0"/>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i w:val="0"/>
                <w:iCs w:val="0"/>
                <w:caps w:val="0"/>
                <w:color w:val="0F1115"/>
                <w:spacing w:val="0"/>
                <w:sz w:val="21"/>
                <w:szCs w:val="21"/>
                <w:shd w:val="clear" w:fill="FFFFFF"/>
              </w:rPr>
              <w:t>(1986-2000)</w:t>
            </w:r>
          </w:p>
        </w:tc>
        <w:tc>
          <w:tcPr>
            <w:tcW w:w="1476" w:type="dxa"/>
            <w:tcBorders>
              <w:top w:val="single" w:color="auto" w:sz="4" w:space="0"/>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i w:val="0"/>
                <w:iCs w:val="0"/>
                <w:caps w:val="0"/>
                <w:color w:val="0F1115"/>
                <w:spacing w:val="0"/>
                <w:sz w:val="21"/>
                <w:szCs w:val="21"/>
                <w:shd w:val="clear" w:fill="FFFFFF"/>
              </w:rPr>
            </w:pPr>
            <w:r>
              <w:rPr>
                <w:rFonts w:hint="default" w:ascii="Times New Roman" w:hAnsi="Times New Roman" w:eastAsia="宋体" w:cs="Times New Roman"/>
                <w:i w:val="0"/>
                <w:iCs w:val="0"/>
                <w:caps w:val="0"/>
                <w:color w:val="0F1115"/>
                <w:spacing w:val="0"/>
                <w:sz w:val="21"/>
                <w:szCs w:val="21"/>
                <w:shd w:val="clear" w:fill="FFFFFF"/>
              </w:rPr>
              <w:t>工艺积累，</w:t>
            </w:r>
          </w:p>
          <w:p>
            <w:pPr>
              <w:keepNext w:val="0"/>
              <w:keepLines w:val="0"/>
              <w:widowControl/>
              <w:suppressLineNumbers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iCs w:val="0"/>
                <w:caps w:val="0"/>
                <w:color w:val="0F1115"/>
                <w:spacing w:val="0"/>
                <w:sz w:val="21"/>
                <w:szCs w:val="21"/>
                <w:shd w:val="clear" w:fill="FFFFFF"/>
              </w:rPr>
              <w:t>基础奠定</w:t>
            </w:r>
          </w:p>
        </w:tc>
        <w:tc>
          <w:tcPr>
            <w:tcW w:w="2200" w:type="dxa"/>
            <w:tcBorders>
              <w:top w:val="single" w:color="auto" w:sz="4" w:space="0"/>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iCs w:val="0"/>
                <w:caps w:val="0"/>
                <w:color w:val="0F1115"/>
                <w:spacing w:val="0"/>
                <w:sz w:val="21"/>
                <w:szCs w:val="21"/>
                <w:shd w:val="clear" w:fill="FFFFFF"/>
              </w:rPr>
              <w:t>国内为主，少量出口</w:t>
            </w:r>
          </w:p>
        </w:tc>
        <w:tc>
          <w:tcPr>
            <w:tcW w:w="1554" w:type="dxa"/>
            <w:tcBorders>
              <w:top w:val="single" w:color="auto" w:sz="4" w:space="0"/>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0F1115"/>
                <w:spacing w:val="0"/>
                <w:sz w:val="21"/>
                <w:szCs w:val="21"/>
                <w:shd w:val="clear" w:fill="FFFFFF"/>
              </w:rPr>
              <w:t>展会+代理商</w:t>
            </w:r>
          </w:p>
        </w:tc>
        <w:tc>
          <w:tcPr>
            <w:tcW w:w="1684" w:type="dxa"/>
            <w:tcBorders>
              <w:top w:val="single" w:color="auto" w:sz="4" w:space="0"/>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i w:val="0"/>
                <w:iCs w:val="0"/>
                <w:caps w:val="0"/>
                <w:color w:val="0F1115"/>
                <w:spacing w:val="0"/>
                <w:kern w:val="0"/>
                <w:sz w:val="21"/>
                <w:szCs w:val="21"/>
                <w:lang w:val="en-US" w:eastAsia="zh-CN" w:bidi="ar"/>
              </w:rPr>
            </w:pPr>
            <w:r>
              <w:rPr>
                <w:rFonts w:hint="default" w:ascii="Times New Roman" w:hAnsi="Times New Roman" w:eastAsia="宋体" w:cs="Times New Roman"/>
                <w:i w:val="0"/>
                <w:iCs w:val="0"/>
                <w:caps w:val="0"/>
                <w:color w:val="0F1115"/>
                <w:spacing w:val="0"/>
                <w:sz w:val="21"/>
                <w:szCs w:val="21"/>
                <w:shd w:val="clear" w:fill="FFFFFF"/>
              </w:rPr>
              <w:t>手工工艺，产品质量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tcBorders>
              <w:top w:val="nil"/>
              <w:left w:val="nil"/>
              <w:bottom w:val="nil"/>
              <w:right w:val="nil"/>
            </w:tcBorders>
            <w:vAlign w:val="center"/>
          </w:tcPr>
          <w:p>
            <w:pPr>
              <w:keepNext w:val="0"/>
              <w:keepLines w:val="0"/>
              <w:widowControl/>
              <w:suppressLineNumbers w:val="0"/>
              <w:jc w:val="center"/>
              <w:rPr>
                <w:rFonts w:hint="default" w:ascii="Times New Roman" w:hAnsi="Times New Roman" w:eastAsia="宋体" w:cs="Times New Roman"/>
                <w:i w:val="0"/>
                <w:iCs w:val="0"/>
                <w:caps w:val="0"/>
                <w:color w:val="0F1115"/>
                <w:spacing w:val="0"/>
                <w:sz w:val="21"/>
                <w:szCs w:val="21"/>
                <w:shd w:val="clear" w:fill="FFFFFF"/>
              </w:rPr>
            </w:pPr>
            <w:r>
              <w:rPr>
                <w:rStyle w:val="12"/>
                <w:rFonts w:hint="default" w:ascii="Times New Roman" w:hAnsi="Times New Roman" w:eastAsia="宋体" w:cs="Times New Roman"/>
                <w:b/>
                <w:bCs/>
                <w:i w:val="0"/>
                <w:iCs w:val="0"/>
                <w:caps w:val="0"/>
                <w:color w:val="0F1115"/>
                <w:spacing w:val="0"/>
                <w:sz w:val="21"/>
                <w:szCs w:val="21"/>
                <w:shd w:val="clear" w:fill="FFFFFF"/>
              </w:rPr>
              <w:t>快速成长期</w:t>
            </w:r>
          </w:p>
          <w:p>
            <w:pPr>
              <w:keepNext w:val="0"/>
              <w:keepLines w:val="0"/>
              <w:widowControl/>
              <w:suppressLineNumbers w:val="0"/>
              <w:jc w:val="center"/>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i w:val="0"/>
                <w:iCs w:val="0"/>
                <w:caps w:val="0"/>
                <w:color w:val="0F1115"/>
                <w:spacing w:val="0"/>
                <w:sz w:val="21"/>
                <w:szCs w:val="21"/>
                <w:shd w:val="clear" w:fill="FFFFFF"/>
              </w:rPr>
              <w:t>(2000-2015</w:t>
            </w:r>
            <w:r>
              <w:rPr>
                <w:rFonts w:hint="default" w:ascii="Times New Roman" w:hAnsi="Times New Roman" w:eastAsia="宋体" w:cs="Times New Roman"/>
                <w:i w:val="0"/>
                <w:iCs w:val="0"/>
                <w:caps w:val="0"/>
                <w:color w:val="0F1115"/>
                <w:spacing w:val="0"/>
                <w:kern w:val="0"/>
                <w:sz w:val="21"/>
                <w:szCs w:val="21"/>
                <w:lang w:val="en-US" w:eastAsia="zh-CN" w:bidi="ar"/>
              </w:rPr>
              <w:t>)</w:t>
            </w:r>
          </w:p>
        </w:tc>
        <w:tc>
          <w:tcPr>
            <w:tcW w:w="1476" w:type="dxa"/>
            <w:tcBorders>
              <w:top w:val="nil"/>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品类扩张，</w:t>
            </w:r>
          </w:p>
          <w:p>
            <w:pPr>
              <w:keepNext w:val="0"/>
              <w:keepLines w:val="0"/>
              <w:widowControl/>
              <w:suppressLineNumbers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市场多元化</w:t>
            </w:r>
          </w:p>
        </w:tc>
        <w:tc>
          <w:tcPr>
            <w:tcW w:w="2200" w:type="dxa"/>
            <w:tcBorders>
              <w:top w:val="nil"/>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iCs w:val="0"/>
                <w:caps w:val="0"/>
                <w:color w:val="0F1115"/>
                <w:spacing w:val="0"/>
                <w:kern w:val="0"/>
                <w:sz w:val="21"/>
                <w:szCs w:val="21"/>
                <w:lang w:val="en-US" w:eastAsia="zh-CN" w:bidi="ar"/>
              </w:rPr>
              <w:t>30多个国家和地区</w:t>
            </w:r>
          </w:p>
        </w:tc>
        <w:tc>
          <w:tcPr>
            <w:tcW w:w="1554" w:type="dxa"/>
            <w:tcBorders>
              <w:top w:val="nil"/>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0F1115"/>
                <w:spacing w:val="0"/>
                <w:kern w:val="0"/>
                <w:sz w:val="21"/>
                <w:szCs w:val="21"/>
                <w:lang w:val="en-US" w:eastAsia="zh-CN" w:bidi="ar"/>
              </w:rPr>
              <w:t>展会+代理商+电商平台</w:t>
            </w:r>
          </w:p>
        </w:tc>
        <w:tc>
          <w:tcPr>
            <w:tcW w:w="1684" w:type="dxa"/>
            <w:tcBorders>
              <w:top w:val="nil"/>
              <w:left w:val="nil"/>
              <w:bottom w:val="nil"/>
              <w:right w:val="nil"/>
            </w:tcBorders>
            <w:vAlign w:val="center"/>
          </w:tcPr>
          <w:p>
            <w:pPr>
              <w:keepNext w:val="0"/>
              <w:keepLines w:val="0"/>
              <w:widowControl/>
              <w:suppressLineNumbers w:val="0"/>
              <w:jc w:val="left"/>
              <w:rPr>
                <w:rFonts w:hint="default" w:ascii="Times New Roman" w:hAnsi="Times New Roman" w:eastAsia="宋体" w:cs="Times New Roman"/>
                <w:i w:val="0"/>
                <w:iCs w:val="0"/>
                <w:caps w:val="0"/>
                <w:color w:val="0F1115"/>
                <w:spacing w:val="0"/>
                <w:kern w:val="0"/>
                <w:sz w:val="21"/>
                <w:szCs w:val="21"/>
                <w:lang w:val="en-US" w:eastAsia="zh-CN" w:bidi="ar"/>
              </w:rPr>
            </w:pPr>
            <w:r>
              <w:rPr>
                <w:rFonts w:hint="default" w:ascii="Times New Roman" w:hAnsi="Times New Roman" w:eastAsia="宋体" w:cs="Times New Roman"/>
                <w:i w:val="0"/>
                <w:iCs w:val="0"/>
                <w:caps w:val="0"/>
                <w:color w:val="auto"/>
                <w:spacing w:val="0"/>
                <w:sz w:val="21"/>
                <w:szCs w:val="21"/>
                <w:shd w:val="clear" w:fill="FFFFFF"/>
              </w:rPr>
              <w:t>产品系列丰富，市场覆盖面广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8" w:type="dxa"/>
            <w:tcBorders>
              <w:top w:val="nil"/>
              <w:left w:val="nil"/>
              <w:bottom w:val="single" w:color="auto" w:sz="4" w:space="0"/>
              <w:right w:val="nil"/>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rPr>
            </w:pPr>
            <w:r>
              <w:rPr>
                <w:rStyle w:val="12"/>
                <w:rFonts w:hint="default" w:ascii="Times New Roman" w:hAnsi="Times New Roman" w:eastAsia="宋体" w:cs="Times New Roman"/>
                <w:b/>
                <w:bCs/>
                <w:i w:val="0"/>
                <w:iCs w:val="0"/>
                <w:caps w:val="0"/>
                <w:color w:val="0F1115"/>
                <w:spacing w:val="0"/>
                <w:kern w:val="0"/>
                <w:sz w:val="21"/>
                <w:szCs w:val="21"/>
                <w:lang w:val="en-US" w:eastAsia="zh-CN" w:bidi="ar"/>
              </w:rPr>
              <w:t>转型布局期 (2015至今)</w:t>
            </w:r>
          </w:p>
        </w:tc>
        <w:tc>
          <w:tcPr>
            <w:tcW w:w="1476" w:type="dxa"/>
            <w:tcBorders>
              <w:top w:val="nil"/>
              <w:left w:val="nil"/>
              <w:bottom w:val="single" w:color="auto" w:sz="4" w:space="0"/>
              <w:right w:val="nil"/>
            </w:tcBorders>
            <w:vAlign w:val="center"/>
          </w:tcPr>
          <w:p>
            <w:pPr>
              <w:keepNext w:val="0"/>
              <w:keepLines w:val="0"/>
              <w:widowControl/>
              <w:suppressLineNumbers w:val="0"/>
              <w:jc w:val="left"/>
              <w:rPr>
                <w:rFonts w:hint="default" w:ascii="Times New Roman" w:hAnsi="Times New Roman" w:eastAsia="宋体" w:cs="Times New Roman"/>
                <w:i w:val="0"/>
                <w:iCs w:val="0"/>
                <w:caps w:val="0"/>
                <w:color w:val="0F1115"/>
                <w:spacing w:val="0"/>
                <w:kern w:val="0"/>
                <w:sz w:val="21"/>
                <w:szCs w:val="21"/>
                <w:lang w:val="en-US" w:eastAsia="zh-CN" w:bidi="ar"/>
              </w:rPr>
            </w:pPr>
            <w:r>
              <w:rPr>
                <w:rFonts w:hint="default" w:ascii="Times New Roman" w:hAnsi="Times New Roman" w:eastAsia="宋体" w:cs="Times New Roman"/>
                <w:i w:val="0"/>
                <w:iCs w:val="0"/>
                <w:caps w:val="0"/>
                <w:color w:val="0F1115"/>
                <w:spacing w:val="0"/>
                <w:kern w:val="0"/>
                <w:sz w:val="21"/>
                <w:szCs w:val="21"/>
                <w:lang w:val="en-US" w:eastAsia="zh-CN" w:bidi="ar"/>
              </w:rPr>
              <w:t>数字赋能，</w:t>
            </w:r>
          </w:p>
          <w:p>
            <w:pPr>
              <w:keepNext w:val="0"/>
              <w:keepLines w:val="0"/>
              <w:widowControl/>
              <w:suppressLineNumbers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iCs w:val="0"/>
                <w:caps w:val="0"/>
                <w:color w:val="0F1115"/>
                <w:spacing w:val="0"/>
                <w:kern w:val="0"/>
                <w:sz w:val="21"/>
                <w:szCs w:val="21"/>
                <w:lang w:val="en-US" w:eastAsia="zh-CN" w:bidi="ar"/>
              </w:rPr>
              <w:t>品牌升级</w:t>
            </w:r>
          </w:p>
        </w:tc>
        <w:tc>
          <w:tcPr>
            <w:tcW w:w="2200" w:type="dxa"/>
            <w:tcBorders>
              <w:top w:val="nil"/>
              <w:left w:val="nil"/>
              <w:bottom w:val="single" w:color="auto" w:sz="4" w:space="0"/>
              <w:right w:val="nil"/>
            </w:tcBorders>
            <w:vAlign w:val="center"/>
          </w:tcPr>
          <w:p>
            <w:pPr>
              <w:keepNext w:val="0"/>
              <w:keepLines w:val="0"/>
              <w:widowControl/>
              <w:suppressLineNumbers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iCs w:val="0"/>
                <w:caps w:val="0"/>
                <w:color w:val="0F1115"/>
                <w:spacing w:val="0"/>
                <w:kern w:val="0"/>
                <w:sz w:val="21"/>
                <w:szCs w:val="21"/>
                <w:lang w:val="en-US" w:eastAsia="zh-CN" w:bidi="ar"/>
              </w:rPr>
              <w:t>全球多区域精细化运营</w:t>
            </w:r>
          </w:p>
        </w:tc>
        <w:tc>
          <w:tcPr>
            <w:tcW w:w="1554" w:type="dxa"/>
            <w:tcBorders>
              <w:top w:val="nil"/>
              <w:left w:val="nil"/>
              <w:bottom w:val="single" w:color="auto" w:sz="4" w:space="0"/>
              <w:right w:val="nil"/>
            </w:tcBorders>
            <w:vAlign w:val="center"/>
          </w:tcPr>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0F1115"/>
                <w:spacing w:val="0"/>
                <w:kern w:val="0"/>
                <w:sz w:val="21"/>
                <w:szCs w:val="21"/>
                <w:lang w:val="en-US" w:eastAsia="zh-CN" w:bidi="ar"/>
              </w:rPr>
              <w:t>智能系统+数据驱动</w:t>
            </w:r>
          </w:p>
        </w:tc>
        <w:tc>
          <w:tcPr>
            <w:tcW w:w="1684" w:type="dxa"/>
            <w:tcBorders>
              <w:top w:val="nil"/>
              <w:left w:val="nil"/>
              <w:bottom w:val="single" w:color="auto" w:sz="4" w:space="0"/>
              <w:right w:val="nil"/>
            </w:tcBorders>
            <w:vAlign w:val="center"/>
          </w:tcPr>
          <w:p>
            <w:pPr>
              <w:keepNext w:val="0"/>
              <w:keepLines w:val="0"/>
              <w:widowControl/>
              <w:suppressLineNumbers w:val="0"/>
              <w:jc w:val="left"/>
              <w:rPr>
                <w:rFonts w:hint="default" w:ascii="Times New Roman" w:hAnsi="Times New Roman" w:eastAsia="宋体" w:cs="Times New Roman"/>
                <w:i w:val="0"/>
                <w:iCs w:val="0"/>
                <w:caps w:val="0"/>
                <w:color w:val="0F1115"/>
                <w:spacing w:val="0"/>
                <w:kern w:val="0"/>
                <w:sz w:val="21"/>
                <w:szCs w:val="21"/>
                <w:lang w:val="en-US" w:eastAsia="zh-CN" w:bidi="ar"/>
              </w:rPr>
            </w:pPr>
            <w:r>
              <w:rPr>
                <w:rFonts w:hint="default" w:ascii="Times New Roman" w:hAnsi="Times New Roman" w:eastAsia="宋体" w:cs="Times New Roman"/>
                <w:i w:val="0"/>
                <w:iCs w:val="0"/>
                <w:caps w:val="0"/>
                <w:color w:val="0F1115"/>
                <w:spacing w:val="0"/>
                <w:kern w:val="0"/>
                <w:sz w:val="21"/>
                <w:szCs w:val="21"/>
                <w:lang w:val="en-US" w:eastAsia="zh-CN" w:bidi="ar"/>
              </w:rPr>
              <w:t>精准营销，快速响应，品牌价值</w:t>
            </w:r>
          </w:p>
          <w:p>
            <w:pPr>
              <w:keepNext w:val="0"/>
              <w:keepLines w:val="0"/>
              <w:widowControl/>
              <w:suppressLineNumbers w:val="0"/>
              <w:jc w:val="left"/>
              <w:rPr>
                <w:rFonts w:hint="default" w:ascii="Times New Roman" w:hAnsi="Times New Roman" w:eastAsia="宋体" w:cs="Times New Roman"/>
                <w:i w:val="0"/>
                <w:iCs w:val="0"/>
                <w:caps w:val="0"/>
                <w:color w:val="0F1115"/>
                <w:spacing w:val="0"/>
                <w:kern w:val="0"/>
                <w:sz w:val="21"/>
                <w:szCs w:val="21"/>
                <w:lang w:val="en-US" w:eastAsia="zh-CN" w:bidi="ar"/>
              </w:rPr>
            </w:pPr>
          </w:p>
        </w:tc>
      </w:tr>
    </w:tbl>
    <w:p>
      <w:pPr>
        <w:tabs>
          <w:tab w:val="left" w:pos="420"/>
        </w:tabs>
        <w:autoSpaceDE w:val="0"/>
        <w:autoSpaceDN w:val="0"/>
        <w:adjustRightInd w:val="0"/>
        <w:snapToGrid w:val="0"/>
        <w:spacing w:before="78" w:beforeLines="25" w:after="78" w:afterLines="25" w:line="312" w:lineRule="auto"/>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这一阶段，福康羽毛投入大量资源研发并实施了"基于跨平台的羽毛制品智能投放系统"与"基于多源数据的市场营销竞品数据分析平台"，构建了以数据驱动为核心的营销新生态。同时，公司对市场需求的理解也从"区域划分"转向"场景定义"，将客户需求细分为节庆装饰、时尚配饰、舞台演艺、文化教育四大核心场景，并据此重构产品开发、销售话术与服务流程。</w:t>
      </w:r>
    </w:p>
    <w:p>
      <w:pPr>
        <w:tabs>
          <w:tab w:val="left" w:pos="420"/>
        </w:tabs>
        <w:autoSpaceDE w:val="0"/>
        <w:autoSpaceDN w:val="0"/>
        <w:adjustRightInd w:val="0"/>
        <w:snapToGrid w:val="0"/>
        <w:spacing w:before="78" w:beforeLines="25" w:after="78" w:afterLines="25" w:line="312" w:lineRule="auto"/>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通过近四十年的发展，福康羽毛已经从一家传统的羽毛制品生产商，逐步转型为以数字技术为驱动、以文化创意为内核、以全球市场为舞台的现代化企业。其发展历程既反映了中国传统工艺制造企业的共性路径，也展现了个体在时代变革中的独特选择与创新突破。</w:t>
      </w:r>
    </w:p>
    <w:p>
      <w:pPr>
        <w:tabs>
          <w:tab w:val="left" w:pos="420"/>
        </w:tabs>
        <w:autoSpaceDE w:val="0"/>
        <w:autoSpaceDN w:val="0"/>
        <w:adjustRightInd w:val="0"/>
        <w:snapToGrid w:val="0"/>
        <w:spacing w:before="78" w:beforeLines="25" w:after="78" w:afterLines="25" w:line="312" w:lineRule="auto"/>
        <w:rPr>
          <w:rFonts w:hint="default" w:ascii="Times New Roman" w:hAnsi="Times New Roman" w:cs="Times New Roman"/>
          <w:b/>
          <w:sz w:val="28"/>
          <w:szCs w:val="28"/>
          <w:lang w:val="zh-CN"/>
        </w:rPr>
      </w:pP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lang w:val="zh-CN"/>
        </w:rPr>
        <w:t xml:space="preserve"> 成长背后的隐忧：数字化转型前的问题诊断</w:t>
      </w:r>
    </w:p>
    <w:p>
      <w:pPr>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尽管福康羽毛在全球市场取得了一定成绩，但在数字化转型前仍面临诸多发展瓶颈，这些问题集中体现在四个关键维度：</w:t>
      </w:r>
    </w:p>
    <w:p>
      <w:pPr>
        <w:adjustRightInd w:val="0"/>
        <w:snapToGrid w:val="0"/>
        <w:spacing w:before="78" w:beforeLines="25" w:after="78" w:afterLines="25" w:line="312"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传统营销模式陷入困境</w:t>
      </w:r>
      <w:r>
        <w:rPr>
          <w:rFonts w:hint="eastAsia" w:ascii="Times New Roman" w:hAnsi="Times New Roman" w:cs="Times New Roman"/>
          <w:b/>
          <w:bCs/>
          <w:sz w:val="24"/>
          <w:lang w:eastAsia="zh-CN"/>
        </w:rPr>
        <w:t>：</w:t>
      </w:r>
      <w:r>
        <w:rPr>
          <w:rFonts w:hint="default" w:ascii="Times New Roman" w:hAnsi="Times New Roman" w:cs="Times New Roman"/>
          <w:sz w:val="24"/>
        </w:rPr>
        <w:t>公司长期依赖展会、邮件和代理商等传统渠道，导致市场响应严重滞后，无法及时捕捉消费趋势变化。这种模式不仅投入产出比低下，更因无法精准触达目标客户而造成获客成本持续攀升。同时，过度依赖中间商使品牌与消费者产生隔阂，导致品牌辨识度不足，产品陷入同质化竞争，利润空间不断被压缩。</w:t>
      </w:r>
    </w:p>
    <w:p>
      <w:pPr>
        <w:adjustRightInd w:val="0"/>
        <w:snapToGrid w:val="0"/>
        <w:spacing w:before="78" w:beforeLines="25" w:after="78" w:afterLines="25" w:line="312"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数据孤岛制约决策效能</w:t>
      </w:r>
      <w:r>
        <w:rPr>
          <w:rFonts w:hint="eastAsia" w:ascii="Times New Roman" w:hAnsi="Times New Roman" w:cs="Times New Roman"/>
          <w:b/>
          <w:bCs/>
          <w:sz w:val="24"/>
          <w:lang w:eastAsia="zh-CN"/>
        </w:rPr>
        <w:t>：</w:t>
      </w:r>
      <w:r>
        <w:rPr>
          <w:rFonts w:hint="default" w:ascii="Times New Roman" w:hAnsi="Times New Roman" w:cs="Times New Roman"/>
          <w:sz w:val="24"/>
        </w:rPr>
        <w:t>企业内部存在严重的信息碎片化问题，市场数据、客户反馈等有价值的信息分散在各个部门。决策层不得不依靠经验而非数据做出判断，这种模式在全球化的复杂市场环境中充满风险。由于缺乏数据支持，企业对季节性、文化相关性强的市场需求预测能力不足，导致生产计划与库存管理缺乏科学性，时常出现缺货与积压并存的现象。</w:t>
      </w:r>
    </w:p>
    <w:p>
      <w:pPr>
        <w:adjustRightInd w:val="0"/>
        <w:snapToGrid w:val="0"/>
        <w:spacing w:before="78" w:beforeLines="25" w:after="78" w:afterLines="25" w:line="312"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产品开发与市场需求脱节</w:t>
      </w:r>
      <w:r>
        <w:rPr>
          <w:rFonts w:hint="eastAsia" w:ascii="Times New Roman" w:hAnsi="Times New Roman" w:cs="Times New Roman"/>
          <w:b/>
          <w:bCs/>
          <w:sz w:val="24"/>
          <w:lang w:eastAsia="zh-CN"/>
        </w:rPr>
        <w:t>：</w:t>
      </w:r>
      <w:r>
        <w:rPr>
          <w:rFonts w:hint="default" w:ascii="Times New Roman" w:hAnsi="Times New Roman" w:cs="Times New Roman"/>
          <w:sz w:val="24"/>
        </w:rPr>
        <w:t>在产品开发环节，企业过度依赖历史经验而非市场真实需求，导致新产品市场接受度不稳定。对全球市场的文化差异理解不足，使产品设计难以精准契合当地需求。更严重的是，创新节奏出现失衡：一方面对市场趋势响应迟缓，另一方面又因预判不准而过度创新，直接影响了研发投入的回报率。</w:t>
      </w:r>
    </w:p>
    <w:p>
      <w:pPr>
        <w:adjustRightInd w:val="0"/>
        <w:snapToGrid w:val="0"/>
        <w:spacing w:before="78" w:beforeLines="25" w:after="78" w:afterLines="25" w:line="312"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内部管理机制滞后</w:t>
      </w:r>
      <w:r>
        <w:rPr>
          <w:rFonts w:hint="eastAsia" w:ascii="Times New Roman" w:hAnsi="Times New Roman" w:cs="Times New Roman"/>
          <w:b/>
          <w:bCs/>
          <w:sz w:val="24"/>
          <w:lang w:eastAsia="zh-CN"/>
        </w:rPr>
        <w:t>：</w:t>
      </w:r>
      <w:r>
        <w:rPr>
          <w:rFonts w:hint="default" w:ascii="Times New Roman" w:hAnsi="Times New Roman" w:cs="Times New Roman"/>
          <w:sz w:val="24"/>
        </w:rPr>
        <w:t>部门间协同效率低下，信息传递依赖传统会议与文件流转，导致市场需求无法快速转化为产品方案。人才结构单一，缺乏既懂数字营销又熟悉数据分析的复合型人才，成为数字化转型的重要障碍。供应链响应速度也无法适应市场需求碎片化、个性化的新趋势。</w:t>
      </w:r>
    </w:p>
    <w:p>
      <w:pPr>
        <w:adjustRightInd w:val="0"/>
        <w:snapToGrid w:val="0"/>
        <w:spacing w:before="78" w:beforeLines="25" w:after="78" w:afterLines="25" w:line="312"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rPr>
        <w:t>这些相互关联的问题共同构成了企业发展的瓶颈，促使福康羽毛下定决心推进全面数字化转型，从传统营销模式转向数据驱动的智慧营销新生态。</w:t>
      </w:r>
    </w:p>
    <w:p>
      <w:pPr>
        <w:adjustRightInd w:val="0"/>
        <w:snapToGrid w:val="0"/>
        <w:spacing w:before="78" w:beforeLines="25" w:after="78" w:afterLines="25" w:line="312" w:lineRule="auto"/>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3</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en-US" w:eastAsia="zh-CN"/>
        </w:rPr>
        <w:t>双系统驱动的数字化营销转型</w:t>
      </w:r>
    </w:p>
    <w:p>
      <w:pPr>
        <w:adjustRightInd w:val="0"/>
        <w:snapToGrid w:val="0"/>
        <w:spacing w:before="78" w:beforeLines="25" w:after="78" w:afterLines="25" w:line="312"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面对内外部挑战，福康羽毛在高超的领导下，开启了以数字技术为驱动的全面转型。公司不再满足于零散的数字化工具应用，而是从战略高度构建了一套完整的智慧营销体系。该体系的核心是两项自主研发的软件著作权成果——"基于跨平台的羽毛制品智能投放系统"与"基于多源数据的市场营销竞品数据分析平台"，这两大系统共同构成了福康羽毛数字化营销的"大脑"与"四肢"，实现了市场洞察与精准触达的无缝衔接。</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3.1 智能投放系统：精准触达全球客户</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基于跨平台的羽毛制品智能投放系统</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是福康羽毛数字化转型的第一步，也是其突破传统营销模式的关键举措。该系统针对企业传统营销投入大却收效甚微的痛点，实现了营销资源的精细化分配与全球化布局。</w:t>
      </w:r>
    </w:p>
    <w:p>
      <w:pPr>
        <w:numPr>
          <w:ilvl w:val="0"/>
          <w:numId w:val="0"/>
        </w:numPr>
        <w:adjustRightInd w:val="0"/>
        <w:snapToGrid w:val="0"/>
        <w:spacing w:before="78" w:beforeLines="25" w:after="78" w:afterLines="25" w:line="312" w:lineRule="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3.1.1 系统架构与功能</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智能投放系统的核心功能在于自动识别不同地区的主流传播渠道，并根据各市场特点制定差异化的内容策略与投放方案。具体而言：</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在欧美市场，系统主要通过Instagram、Pinterest等视觉化平台推送融入当地文化元素的羽毛装饰案例，强调产品的美学价值与高端定制特性。</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在非洲市场，则依托WhatsApp社群与本地电商平台投放节庆组合产品的促销信息，突出产品的实用性与价格优势。</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在东南亚市场，重点布局TikTok短视频，展示羽毛饰品的手工制作过程与场景应用效果，通过过程可视化增强消费者的信任与兴趣。</w:t>
      </w:r>
    </w:p>
    <w:p>
      <w:pPr>
        <w:numPr>
          <w:ilvl w:val="0"/>
          <w:numId w:val="0"/>
        </w:numPr>
        <w:adjustRightInd w:val="0"/>
        <w:snapToGrid w:val="0"/>
        <w:spacing w:before="78" w:beforeLines="25" w:after="78" w:afterLines="25" w:line="312" w:lineRule="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3.1.</w:t>
      </w:r>
      <w:r>
        <w:rPr>
          <w:rFonts w:hint="eastAsia" w:ascii="Times New Roman" w:hAnsi="Times New Roman" w:cs="Times New Roman"/>
          <w:b/>
          <w:bCs/>
          <w:sz w:val="24"/>
          <w:lang w:val="en-US" w:eastAsia="zh-CN"/>
        </w:rPr>
        <w:t>2</w:t>
      </w:r>
      <w:r>
        <w:rPr>
          <w:rFonts w:hint="default" w:ascii="Times New Roman" w:hAnsi="Times New Roman" w:cs="Times New Roman"/>
          <w:b/>
          <w:bCs/>
          <w:sz w:val="24"/>
          <w:lang w:val="en-US" w:eastAsia="zh-CN"/>
        </w:rPr>
        <w:t xml:space="preserve"> 跨平台协同与内容适配</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系统还实现了跨平台的协同管理与内容适配。传统数字营销往往在不同平台使用相同的内容策略，而福康羽毛的智能投放系统则能够根据各平台的用户特征与内容调性，自动生成或调整内容形式与表达方式。例如，同一款羽毛装饰品，在Instagram上以高质量平面图片展示，在TikTok上则以短视频展示制作过程或应用场景，在专业B2B平台上则突出技术参数与定制能力，实现"千面一产品"，全面提升用户体验与转化效果。</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3.2 数据分析平台：市场洞察与决策支持</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智能投放系统解决了"如何触达"的问题，而"基于多源数据的市场营销竞品数据分析平台"则要回答"向谁触达"和"触达什么"的问题</w:t>
      </w:r>
      <w:r>
        <w:rPr>
          <w:rFonts w:hint="eastAsia"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rPr>
        <w:t>。该平台的核心价值在于打破了数据孤岛，构建起全维度的市场感知网络，为营销决策与产品开发提供科学依据。</w:t>
      </w:r>
    </w:p>
    <w:p>
      <w:pPr>
        <w:adjustRightInd w:val="0"/>
        <w:snapToGrid w:val="0"/>
        <w:spacing w:before="78" w:beforeLines="25" w:after="78" w:afterLines="25" w:line="312"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.2.1 数据资源的整合与挖掘</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数据分析平台整合了三大类数据资源：一是全球五大洲30多个目标市场的消费趋势数据；二是近百个竞品的价格波动与新品迭代信息；三是福康羽毛自身十年间的历史订单数据。通过算法模型对这些多源数据进行交叉分析，平台能够发现隐藏在数据背后的市场规律与消费趋势。</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高超对比了平台应用前后的变化："以前判断非洲市场的节庆需求，只能靠老客户反馈，现在系统能提前预测出不同国家的热门羽毛装饰风格与采购量级，甚至能精准定位竞品的薄弱品类。" 这种从"经验驱动"到"数据驱动"的转变，显著提升了企业市场决策的科学性与前瞻性。</w:t>
      </w:r>
    </w:p>
    <w:p>
      <w:pPr>
        <w:adjustRightInd w:val="0"/>
        <w:snapToGrid w:val="0"/>
        <w:spacing w:before="78" w:beforeLines="25" w:after="78" w:afterLines="25" w:line="312"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.2.2 需求预测与产品开发</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该平台对产品开发最为显著的影响在于提升了产品命中率。系统通过分析历史订单数据与市场趋势，能够识别出不同区域的消费偏好与潜在需求，为产品开发提供明确方向。例如，针对东南亚宗教仪式开发的系列产品，就是基于系统对当地宗教节庆规模、装饰风格偏好、价格接受度等数据的分析而开发的，上市后迅速打开了当地市场。</w:t>
      </w:r>
    </w:p>
    <w:p>
      <w:pPr>
        <w:adjustRightInd w:val="0"/>
        <w:snapToGrid w:val="0"/>
        <w:spacing w:before="78" w:beforeLines="25" w:after="78" w:afterLines="25" w:line="312"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.2.3 竞争策略优化</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平台还改变了福康羽毛的竞争策略。通过系统化监测竞品的价格波动、新品动态与市场策略，企业能够及时调整自身产品结构与营销活动，在竞争中把握主动权。高超透露，平台甚至能够"精准定位竞品的薄弱品类"，使福康羽毛能够针对性地强化这些品类的开发与推广，实现差异化竞争。</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3.3 双系统协同：构建营销闭环</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智能投放系统与数据分析平台并非孤立运作，而是通过数据流与业务流紧密连接，形成"数据研判—精准投放—效果反馈—策略优化"的完整闭环。这种双系统协同模式，彻底重构了福康羽毛的营销逻辑与业务流程。</w:t>
      </w:r>
    </w:p>
    <w:p>
      <w:pPr>
        <w:adjustRightInd w:val="0"/>
        <w:snapToGrid w:val="0"/>
        <w:spacing w:before="78" w:beforeLines="25" w:after="78" w:afterLines="25" w:line="312"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.3.1 闭环营销的实际应用</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福康羽毛在非洲市场的拓展是双系统协同的典型案例。数据分析平台通过分析发现，非洲当地中小批发商对"小批量、多品类"的需求旺盛。基于这一洞察，智能投放系统随即在本地分销平台重点推送节庆组合包，同时企业内部调整供应链模式，配合快速响应的生产机制，短期内就发展了大量新分销商。</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同样，在欧美市场，数据分析显示消费者对环保材料的关注度飙升，企业立即调整产品配方，使用可降解羽毛材料，而智能投放系统则聚焦高端家居平台，突出"可降解羽毛+非遗工艺"的品牌卖点，推动定制化订单与品牌溢价显著提升。</w:t>
      </w:r>
    </w:p>
    <w:p>
      <w:pPr>
        <w:adjustRightInd w:val="0"/>
        <w:snapToGrid w:val="0"/>
        <w:spacing w:before="78" w:beforeLines="25" w:after="78" w:afterLines="25" w:line="312"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.3.2 组织变革与流程再造</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了支撑双系统的有效运行，福康羽毛还进行了深度的组织变革与流程再造。企业推动实施CRM与ERP系统，搭建数据可视化平台，实现订单流程与客户行为的实时追踪。同时，通过项目制组织模式，打通销售、产品设计与供应链的协同界限，构建从需求侧到供给侧的高效信息闭环。</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高超强调，数字化转型不仅是技术升级，更是组织能力与思维模式的转变。他带领团队搭建了多语种官网，拓展社交媒体传播渠道，并在主流跨境电商平台建立旗舰品牌店，以线上线下融合的方式扩大品牌声量。在内容建设方面，他特别强调视觉叙事与文化讲述，从产品拍摄、包装设计到客户案例的故事化呈现，系统塑造"手工艺术+中国制造"的品牌识别体系。</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3.4 场景细分：重构市场策略</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福康羽毛在市场策略上也进行了重大调整，将传统的"按区域划分"转向"按场景定义"，将客户需求细分为节庆装饰、时尚配饰、舞台演艺、文化教育四大核心场景，并据此重构产品开发、销售话术与服务流程。</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高超解释道："羽毛装饰品的购买决策往往源于节庆文化、宗教仪式、表演艺术等使用场景，而非单一功能性需求。因此，若不能准确识别客户背后的文化背景和使用意图，就难以实现产品的有效匹配与价值最大化。" 这种场景思维的引入，使福康羽毛逐步从"卖产品"向"售方案"转型，实现了客户满意度与客单价值的双提升。</w:t>
      </w:r>
    </w:p>
    <w:p>
      <w:pPr>
        <w:adjustRightInd w:val="0"/>
        <w:snapToGrid w:val="0"/>
        <w:spacing w:before="78" w:beforeLines="25" w:after="78" w:afterLines="25" w:line="312"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通过双系统驱动与场景化策略的深度融合，福康羽毛构建了一套以数据驱动为核心、以场景细分为导向、以全球市场为舞台的智慧营销体系。</w:t>
      </w:r>
    </w:p>
    <w:p>
      <w:pPr>
        <w:adjustRightInd w:val="0"/>
        <w:snapToGrid w:val="0"/>
        <w:spacing w:before="78" w:beforeLines="25" w:after="78" w:afterLines="25" w:line="312" w:lineRule="auto"/>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4 数字化转型的成效</w:t>
      </w:r>
    </w:p>
    <w:p>
      <w:pPr>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福康羽毛通过实施以双系统为核心的数字化转型战略，不仅在短期内提升了营销效率与业绩表现，更在长期构建了新的核心竞争力，实现了从量变到质变的跨越。这种转变体现在市场表现、运营效率、品牌价值以及整体商业模式等多个维度。</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4.1 市场表现的多维度提升</w:t>
      </w:r>
    </w:p>
    <w:p>
      <w:pPr>
        <w:spacing w:before="78" w:beforeLines="25" w:after="78" w:afterLines="25" w:line="312"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数字化转型最直接的成效体现在市场表现的多维度提升上。通过智能投放系统与数据分析平台的协同应用，福康羽毛在市场份额、客户质量、市场多元化等方面均取得了显著进步。</w:t>
      </w:r>
    </w:p>
    <w:p>
      <w:pPr>
        <w:spacing w:before="78" w:beforeLines="25" w:after="78" w:afterLines="25" w:line="312" w:lineRule="auto"/>
        <w:ind w:firstLine="482" w:firstLineChars="200"/>
        <w:rPr>
          <w:rFonts w:hint="default" w:ascii="Times New Roman" w:hAnsi="Times New Roman" w:cs="Times New Roman"/>
          <w:sz w:val="24"/>
          <w:lang w:val="en-US" w:eastAsia="zh-CN"/>
        </w:rPr>
      </w:pPr>
      <w:r>
        <w:rPr>
          <w:rFonts w:hint="default" w:ascii="Times New Roman" w:hAnsi="Times New Roman" w:cs="Times New Roman"/>
          <w:b/>
          <w:bCs/>
          <w:sz w:val="24"/>
          <w:lang w:val="en-US" w:eastAsia="zh-CN"/>
        </w:rPr>
        <w:t>销售业绩显著增长：</w:t>
      </w:r>
      <w:r>
        <w:rPr>
          <w:rFonts w:hint="default" w:ascii="Times New Roman" w:hAnsi="Times New Roman" w:cs="Times New Roman"/>
          <w:sz w:val="24"/>
          <w:lang w:val="en-US" w:eastAsia="zh-CN"/>
        </w:rPr>
        <w:t>智能投放系统上线半年就为企业带来了大批来自新兴市场的咨询订单，营销获客成本明显下降，新客户转化率远超行业平均水平。在双系统的持续驱动下，企业连续多年实现出口额和净利润的稳步增长。</w:t>
      </w:r>
    </w:p>
    <w:p>
      <w:pPr>
        <w:spacing w:before="78" w:beforeLines="25" w:after="78" w:afterLines="25" w:line="312" w:lineRule="auto"/>
        <w:ind w:firstLine="482" w:firstLineChars="200"/>
        <w:rPr>
          <w:rFonts w:hint="default" w:ascii="Times New Roman" w:hAnsi="Times New Roman" w:cs="Times New Roman"/>
          <w:sz w:val="24"/>
          <w:lang w:val="en-US" w:eastAsia="zh-CN"/>
        </w:rPr>
      </w:pPr>
      <w:r>
        <w:rPr>
          <w:rFonts w:hint="default" w:ascii="Times New Roman" w:hAnsi="Times New Roman" w:cs="Times New Roman"/>
          <w:b/>
          <w:bCs/>
          <w:sz w:val="24"/>
          <w:lang w:val="en-US" w:eastAsia="zh-CN"/>
        </w:rPr>
        <w:t>市场结构优化：</w:t>
      </w:r>
      <w:r>
        <w:rPr>
          <w:rFonts w:hint="default" w:ascii="Times New Roman" w:hAnsi="Times New Roman" w:cs="Times New Roman"/>
          <w:sz w:val="24"/>
          <w:lang w:val="en-US" w:eastAsia="zh-CN"/>
        </w:rPr>
        <w:t>基于"探索期—成长期—成熟期"的分级市场模型，福康羽毛实现了对全球市场的精细化运营。在非洲等新兴市场，通过"小批量、多品类"的组合包策略，成功发展了大量新分销商；在欧美等成熟市场，则通过环保材料与定制化设计，提升了品牌溢价与客户忠诚度。这种差异化的市场策略，使企业形成了更加健康、多元的市场结构，增强了抗风险能力。</w:t>
      </w:r>
    </w:p>
    <w:p>
      <w:pPr>
        <w:spacing w:before="78" w:beforeLines="25" w:after="78" w:afterLines="25" w:line="312" w:lineRule="auto"/>
        <w:ind w:firstLine="482" w:firstLineChars="200"/>
        <w:rPr>
          <w:rFonts w:hint="default" w:ascii="Times New Roman" w:hAnsi="Times New Roman" w:cs="Times New Roman"/>
          <w:sz w:val="24"/>
          <w:lang w:val="en-US" w:eastAsia="zh-CN"/>
        </w:rPr>
      </w:pPr>
      <w:r>
        <w:rPr>
          <w:rFonts w:hint="default" w:ascii="Times New Roman" w:hAnsi="Times New Roman" w:cs="Times New Roman"/>
          <w:b/>
          <w:bCs/>
          <w:sz w:val="24"/>
          <w:lang w:val="en-US" w:eastAsia="zh-CN"/>
        </w:rPr>
        <w:t>客户质量提升：</w:t>
      </w:r>
      <w:r>
        <w:rPr>
          <w:rFonts w:hint="default" w:ascii="Times New Roman" w:hAnsi="Times New Roman" w:cs="Times New Roman"/>
          <w:sz w:val="24"/>
          <w:lang w:val="en-US" w:eastAsia="zh-CN"/>
        </w:rPr>
        <w:t>数字化转型不仅带来了客户数量的增长，更实现了客户质量的提升。通过精准的场景细分与内容推送，福康羽毛吸引了一批认同品牌价值、愿意为优质产品支付溢价的优质客户。高超指出，转型后企业的定制化订单显著增加，客户黏性明显增强，这为企业长期稳定发展奠定了坚实基础</w:t>
      </w:r>
      <w:r>
        <w:rPr>
          <w:rFonts w:hint="eastAsia" w:ascii="Times New Roman" w:hAnsi="Times New Roman" w:cs="Times New Roman"/>
          <w:sz w:val="24"/>
          <w:lang w:val="en-US" w:eastAsia="zh-CN"/>
        </w:rPr>
        <w:t>。</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4.2 运营效率的全面提高</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sz w:val="24"/>
        </w:rPr>
      </w:pPr>
      <w:r>
        <w:rPr>
          <w:rFonts w:hint="default" w:ascii="Times New Roman" w:hAnsi="Times New Roman" w:cs="Times New Roman"/>
          <w:sz w:val="24"/>
        </w:rPr>
        <w:t>数字化转型带来的另一重要成效是运营效率的全面提高。从产品开发到供应链管理，从营销投放到客户服务，数字技术的应用显著提升了企业的整体运营效率。</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产品开发命中率提升：</w:t>
      </w:r>
      <w:r>
        <w:rPr>
          <w:rFonts w:hint="default" w:ascii="Times New Roman" w:hAnsi="Times New Roman" w:cs="Times New Roman"/>
          <w:sz w:val="24"/>
        </w:rPr>
        <w:t>数据分析平台的应用使福康羽毛能够基于真实市场数据进行产品开发决策，显著提高了产品命中率。企业依托系统分析推出了多款精准匹配市场需求的新品，其中针对东南亚宗教仪式的系列产品，上市后迅速打开当地市场。这种精准开发模式不仅降低了研发风险，也缩短了产品上市周期，加快了市场响应速度。</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营销效率倍增：</w:t>
      </w:r>
      <w:r>
        <w:rPr>
          <w:rFonts w:hint="default" w:ascii="Times New Roman" w:hAnsi="Times New Roman" w:cs="Times New Roman"/>
          <w:sz w:val="24"/>
        </w:rPr>
        <w:t>智能投放系统通过自动化渠道选择、内容优化与效果评估，大幅提升了营销效率。系统能够实时追踪各渠道的投入产出比，自动调整投放策略，使营销资源始终配置在效率最高的渠道与内容上。高超表示，借助该系统，企业的营销获客成本明显下降，新客户转化率远超行业平均水平。</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供应链响应加速：</w:t>
      </w:r>
      <w:r>
        <w:rPr>
          <w:rFonts w:hint="default" w:ascii="Times New Roman" w:hAnsi="Times New Roman" w:cs="Times New Roman"/>
          <w:sz w:val="24"/>
        </w:rPr>
        <w:t>数字化转型还优化了福康羽毛的供应链响应机制。基于数据分析平台的市场预测，企业能够更加精准地安排生产计划与库存管理，同时通过项目制组织模式打通销售与供应链的协同界限，构建从需求侧到供给侧的高效信息闭环。这种快速响应的供应链机制，使企业能够更好地满足全球市场"小批量、多批次"的采购趋势，增强了市场适应性。</w:t>
      </w:r>
    </w:p>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4.3 品牌价值的实质性跨越</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sz w:val="24"/>
        </w:rPr>
      </w:pPr>
      <w:r>
        <w:rPr>
          <w:rFonts w:hint="default" w:ascii="Times New Roman" w:hAnsi="Times New Roman" w:cs="Times New Roman"/>
          <w:sz w:val="24"/>
        </w:rPr>
        <w:t>除了直接的市场与运营效益，数字化转型还推动了福康羽毛品牌价值的实质性跨越。企业通过"技术+文化"的品牌塑造路径，成功实现了从"产品出海"到"价值出海"的转型。</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品牌形象升级：</w:t>
      </w:r>
      <w:r>
        <w:rPr>
          <w:rFonts w:hint="default" w:ascii="Times New Roman" w:hAnsi="Times New Roman" w:cs="Times New Roman"/>
          <w:sz w:val="24"/>
        </w:rPr>
        <w:t>依托双系统，福康羽毛搭建起数字化品牌传播体系：多语种官网的内容更新由数据分析平台提供主题方向，社交媒体的素材推送由智能投放系统精准触达，客户案例的故事化呈现则基于系统追踪的高满意度订单。这种系统化的品牌建设，让"手工艺术+中国制造"的形象深入人心。</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资质认证突破：</w:t>
      </w:r>
      <w:r>
        <w:rPr>
          <w:rFonts w:hint="default" w:ascii="Times New Roman" w:hAnsi="Times New Roman" w:cs="Times New Roman"/>
          <w:sz w:val="24"/>
        </w:rPr>
        <w:t>品牌价值的提升还体现在国际资质的获取上。转型后的福康羽毛成功获得欧盟、美国等多个国家和地区的节庆供应商资质认证，成为国际市场认可的羽艺装饰品牌。这些资质不仅为企业打开了高端市场的大门，也进一步巩固了品牌的专业形象与市场地位。</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rPr>
      </w:pPr>
      <w:r>
        <w:rPr>
          <w:rFonts w:hint="default" w:ascii="Times New Roman" w:hAnsi="Times New Roman" w:cs="Times New Roman"/>
          <w:b/>
          <w:bCs/>
          <w:sz w:val="24"/>
        </w:rPr>
        <w:t>文化附加值提升：</w:t>
      </w:r>
      <w:r>
        <w:rPr>
          <w:rFonts w:hint="default" w:ascii="Times New Roman" w:hAnsi="Times New Roman" w:cs="Times New Roman"/>
          <w:sz w:val="24"/>
        </w:rPr>
        <w:t>福康羽毛通过数字化转型，成功将产品从功能性物品提升为文化情感与生活美学的承载物。高超强调："羽毛装饰品不再是单一物件的出口，而是一种文化场景与视觉美学的输出。" 这种定位的转变，使产品能够跨越语言、文化与地理界限，传递更深层的价值内涵，从而获得更高的品牌溢价。</w:t>
      </w:r>
    </w:p>
    <w:p>
      <w:pPr>
        <w:bidi w:val="0"/>
        <w:jc w:val="center"/>
        <w:rPr>
          <w:rFonts w:hint="default" w:ascii="Times New Roman" w:hAnsi="Times New Roman" w:cs="Times New Roman"/>
        </w:rPr>
      </w:pPr>
      <w:r>
        <w:rPr>
          <w:rFonts w:hint="default" w:ascii="Times New Roman" w:hAnsi="Times New Roman" w:cs="Times New Roman"/>
        </w:rPr>
        <w:t>表</w:t>
      </w:r>
      <w:r>
        <w:rPr>
          <w:rFonts w:hint="default" w:ascii="Times New Roman" w:hAnsi="Times New Roman" w:cs="Times New Roman"/>
          <w:lang w:val="en-US" w:eastAsia="zh-CN"/>
        </w:rPr>
        <w:t>2</w:t>
      </w:r>
      <w:r>
        <w:rPr>
          <w:rFonts w:hint="default" w:ascii="Times New Roman" w:hAnsi="Times New Roman" w:cs="Times New Roman"/>
        </w:rPr>
        <w:t>：福康羽毛数字化转型主要成效对比</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5"/>
        <w:gridCol w:w="1732"/>
        <w:gridCol w:w="2163"/>
        <w:gridCol w:w="3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shd w:val="clear" w:color="auto" w:fill="auto"/>
            <w:tcMar>
              <w:top w:w="100" w:type="dxa"/>
              <w:left w:w="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b/>
                <w:bCs/>
                <w:sz w:val="21"/>
                <w:szCs w:val="21"/>
              </w:rPr>
            </w:pPr>
            <w:r>
              <w:rPr>
                <w:rStyle w:val="12"/>
                <w:rFonts w:hint="default" w:ascii="Times New Roman" w:hAnsi="Times New Roman" w:eastAsia="宋体" w:cs="Times New Roman"/>
                <w:b/>
                <w:bCs/>
                <w:kern w:val="0"/>
                <w:sz w:val="21"/>
                <w:szCs w:val="21"/>
                <w:lang w:val="en-US" w:eastAsia="zh-CN" w:bidi="ar"/>
              </w:rPr>
              <w:t>评估维度</w:t>
            </w:r>
          </w:p>
        </w:tc>
        <w:tc>
          <w:tcPr>
            <w:tcW w:w="1732" w:type="dxa"/>
            <w:tcBorders>
              <w:top w:val="single" w:color="auto" w:sz="4" w:space="0"/>
              <w:bottom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b/>
                <w:bCs/>
                <w:sz w:val="21"/>
                <w:szCs w:val="21"/>
              </w:rPr>
            </w:pPr>
            <w:r>
              <w:rPr>
                <w:rStyle w:val="12"/>
                <w:rFonts w:hint="default" w:ascii="Times New Roman" w:hAnsi="Times New Roman" w:eastAsia="宋体" w:cs="Times New Roman"/>
                <w:b/>
                <w:bCs/>
                <w:kern w:val="0"/>
                <w:sz w:val="21"/>
                <w:szCs w:val="21"/>
                <w:lang w:val="en-US" w:eastAsia="zh-CN" w:bidi="ar"/>
              </w:rPr>
              <w:t>转型前状态</w:t>
            </w:r>
          </w:p>
        </w:tc>
        <w:tc>
          <w:tcPr>
            <w:tcW w:w="2163" w:type="dxa"/>
            <w:tcBorders>
              <w:top w:val="single" w:color="auto" w:sz="4" w:space="0"/>
              <w:bottom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b/>
                <w:bCs/>
                <w:sz w:val="21"/>
                <w:szCs w:val="21"/>
              </w:rPr>
            </w:pPr>
            <w:r>
              <w:rPr>
                <w:rStyle w:val="12"/>
                <w:rFonts w:hint="default" w:ascii="Times New Roman" w:hAnsi="Times New Roman" w:eastAsia="宋体" w:cs="Times New Roman"/>
                <w:b/>
                <w:bCs/>
                <w:kern w:val="0"/>
                <w:sz w:val="21"/>
                <w:szCs w:val="21"/>
                <w:lang w:val="en-US" w:eastAsia="zh-CN" w:bidi="ar"/>
              </w:rPr>
              <w:t>转型后成效</w:t>
            </w:r>
          </w:p>
        </w:tc>
        <w:tc>
          <w:tcPr>
            <w:tcW w:w="3836" w:type="dxa"/>
            <w:tcBorders>
              <w:top w:val="single" w:color="auto" w:sz="4" w:space="0"/>
              <w:bottom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b/>
                <w:bCs/>
                <w:sz w:val="21"/>
                <w:szCs w:val="21"/>
              </w:rPr>
            </w:pPr>
            <w:r>
              <w:rPr>
                <w:rStyle w:val="12"/>
                <w:rFonts w:hint="default" w:ascii="Times New Roman" w:hAnsi="Times New Roman" w:eastAsia="宋体" w:cs="Times New Roman"/>
                <w:b/>
                <w:bCs/>
                <w:kern w:val="0"/>
                <w:sz w:val="21"/>
                <w:szCs w:val="21"/>
                <w:lang w:val="en-US" w:eastAsia="zh-CN" w:bidi="ar"/>
              </w:rPr>
              <w:t>关键提升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tcBorders>
            <w:shd w:val="clear" w:color="auto" w:fill="auto"/>
            <w:tcMar>
              <w:top w:w="100" w:type="dxa"/>
              <w:left w:w="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Style w:val="12"/>
                <w:rFonts w:hint="default" w:ascii="Times New Roman" w:hAnsi="Times New Roman" w:eastAsia="宋体" w:cs="Times New Roman"/>
                <w:b/>
                <w:bCs/>
                <w:kern w:val="0"/>
                <w:sz w:val="21"/>
                <w:szCs w:val="21"/>
                <w:lang w:val="en-US" w:eastAsia="zh-CN" w:bidi="ar"/>
              </w:rPr>
              <w:t>市场表现</w:t>
            </w:r>
          </w:p>
        </w:tc>
        <w:tc>
          <w:tcPr>
            <w:tcW w:w="1732" w:type="dxa"/>
            <w:tcBorders>
              <w:top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展会订单零散，增长乏力</w:t>
            </w:r>
          </w:p>
        </w:tc>
        <w:tc>
          <w:tcPr>
            <w:tcW w:w="2163" w:type="dxa"/>
            <w:tcBorders>
              <w:top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出口额和净利润稳步增长</w:t>
            </w:r>
          </w:p>
        </w:tc>
        <w:tc>
          <w:tcPr>
            <w:tcW w:w="3836" w:type="dxa"/>
            <w:tcBorders>
              <w:top w:val="single" w:color="auto" w:sz="4" w:space="0"/>
            </w:tcBorders>
            <w:shd w:val="clear" w:color="auto" w:fill="auto"/>
            <w:tcMar>
              <w:top w:w="100" w:type="dxa"/>
              <w:left w:w="160" w:type="dxa"/>
              <w:bottom w:w="100" w:type="dxa"/>
              <w:right w:w="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日销售额从0元升至3-5万元，上半年销量超去年全年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Style w:val="12"/>
                <w:rFonts w:hint="default" w:ascii="Times New Roman" w:hAnsi="Times New Roman" w:eastAsia="宋体" w:cs="Times New Roman"/>
                <w:b/>
                <w:bCs/>
                <w:kern w:val="0"/>
                <w:sz w:val="21"/>
                <w:szCs w:val="21"/>
                <w:lang w:val="en-US" w:eastAsia="zh-CN" w:bidi="ar"/>
              </w:rPr>
              <w:t>营销效率</w:t>
            </w:r>
          </w:p>
        </w:tc>
        <w:tc>
          <w:tcPr>
            <w:tcW w:w="1732" w:type="dxa"/>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投入大收效微，获客成本高</w:t>
            </w:r>
          </w:p>
        </w:tc>
        <w:tc>
          <w:tcPr>
            <w:tcW w:w="2163" w:type="dxa"/>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获客成本明显下降，转化率超行业平均</w:t>
            </w:r>
          </w:p>
        </w:tc>
        <w:tc>
          <w:tcPr>
            <w:tcW w:w="3836" w:type="dxa"/>
            <w:shd w:val="clear" w:color="auto" w:fill="auto"/>
            <w:tcMar>
              <w:top w:w="100" w:type="dxa"/>
              <w:left w:w="160" w:type="dxa"/>
              <w:bottom w:w="100" w:type="dxa"/>
              <w:right w:w="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实时追踪调整策略，精准触达目标客户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Style w:val="12"/>
                <w:rFonts w:hint="default" w:ascii="Times New Roman" w:hAnsi="Times New Roman" w:eastAsia="宋体" w:cs="Times New Roman"/>
                <w:b/>
                <w:bCs/>
                <w:kern w:val="0"/>
                <w:sz w:val="21"/>
                <w:szCs w:val="21"/>
                <w:lang w:val="en-US" w:eastAsia="zh-CN" w:bidi="ar"/>
              </w:rPr>
              <w:t>产品开发</w:t>
            </w:r>
          </w:p>
        </w:tc>
        <w:tc>
          <w:tcPr>
            <w:tcW w:w="1732" w:type="dxa"/>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依赖经验，命中率不稳定</w:t>
            </w:r>
          </w:p>
        </w:tc>
        <w:tc>
          <w:tcPr>
            <w:tcW w:w="2163" w:type="dxa"/>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基于数据洞察，开发命中率显著提升</w:t>
            </w:r>
          </w:p>
        </w:tc>
        <w:tc>
          <w:tcPr>
            <w:tcW w:w="3836" w:type="dxa"/>
            <w:shd w:val="clear" w:color="auto" w:fill="auto"/>
            <w:tcMar>
              <w:top w:w="100" w:type="dxa"/>
              <w:left w:w="160" w:type="dxa"/>
              <w:bottom w:w="100" w:type="dxa"/>
              <w:right w:w="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针对东南亚宗教仪式的系列产品成功打开市场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Style w:val="12"/>
                <w:rFonts w:hint="default" w:ascii="Times New Roman" w:hAnsi="Times New Roman" w:eastAsia="宋体" w:cs="Times New Roman"/>
                <w:b/>
                <w:bCs/>
                <w:kern w:val="0"/>
                <w:sz w:val="21"/>
                <w:szCs w:val="21"/>
                <w:lang w:val="en-US" w:eastAsia="zh-CN" w:bidi="ar"/>
              </w:rPr>
              <w:t>品牌价值</w:t>
            </w:r>
          </w:p>
        </w:tc>
        <w:tc>
          <w:tcPr>
            <w:tcW w:w="1732" w:type="dxa"/>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代工为主，品牌认知模糊</w:t>
            </w:r>
          </w:p>
        </w:tc>
        <w:tc>
          <w:tcPr>
            <w:tcW w:w="2163" w:type="dxa"/>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获得国际资质认证，品牌溢价提升</w:t>
            </w:r>
          </w:p>
        </w:tc>
        <w:tc>
          <w:tcPr>
            <w:tcW w:w="3836" w:type="dxa"/>
            <w:shd w:val="clear" w:color="auto" w:fill="auto"/>
            <w:tcMar>
              <w:top w:w="100" w:type="dxa"/>
              <w:left w:w="160" w:type="dxa"/>
              <w:bottom w:w="100" w:type="dxa"/>
              <w:right w:w="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成功获得欧盟、美国等节庆供应商资质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auto" w:sz="4" w:space="0"/>
            </w:tcBorders>
            <w:shd w:val="clear" w:color="auto" w:fill="auto"/>
            <w:tcMar>
              <w:top w:w="100" w:type="dxa"/>
              <w:left w:w="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Style w:val="12"/>
                <w:rFonts w:hint="default" w:ascii="Times New Roman" w:hAnsi="Times New Roman" w:eastAsia="宋体" w:cs="Times New Roman"/>
                <w:b/>
                <w:bCs/>
                <w:kern w:val="0"/>
                <w:sz w:val="21"/>
                <w:szCs w:val="21"/>
                <w:lang w:val="en-US" w:eastAsia="zh-CN" w:bidi="ar"/>
              </w:rPr>
              <w:t>运营效率</w:t>
            </w:r>
          </w:p>
        </w:tc>
        <w:tc>
          <w:tcPr>
            <w:tcW w:w="1732" w:type="dxa"/>
            <w:tcBorders>
              <w:bottom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部门协同差，响应速度慢</w:t>
            </w:r>
          </w:p>
        </w:tc>
        <w:tc>
          <w:tcPr>
            <w:tcW w:w="2163" w:type="dxa"/>
            <w:tcBorders>
              <w:bottom w:val="single" w:color="auto" w:sz="4" w:space="0"/>
            </w:tcBorders>
            <w:shd w:val="clear" w:color="auto" w:fill="auto"/>
            <w:tcMar>
              <w:top w:w="100" w:type="dxa"/>
              <w:left w:w="160" w:type="dxa"/>
              <w:bottom w:w="100" w:type="dxa"/>
              <w:right w:w="16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供应链响应加速，内部协同效率提升</w:t>
            </w:r>
          </w:p>
        </w:tc>
        <w:tc>
          <w:tcPr>
            <w:tcW w:w="3836" w:type="dxa"/>
            <w:tcBorders>
              <w:bottom w:val="single" w:color="auto" w:sz="4" w:space="0"/>
            </w:tcBorders>
            <w:shd w:val="clear" w:color="auto" w:fill="auto"/>
            <w:tcMar>
              <w:top w:w="100" w:type="dxa"/>
              <w:left w:w="160" w:type="dxa"/>
              <w:bottom w:w="100" w:type="dxa"/>
              <w:right w:w="0" w:type="dxa"/>
            </w:tcMar>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构建从需求侧到供给侧的高效信息闭环</w:t>
            </w:r>
          </w:p>
        </w:tc>
      </w:tr>
    </w:tbl>
    <w:p>
      <w:pPr>
        <w:adjustRightInd w:val="0"/>
        <w:snapToGrid w:val="0"/>
        <w:spacing w:before="78" w:beforeLines="25" w:after="78" w:afterLines="25" w:line="312" w:lineRule="auto"/>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4.4 商业模式的根本转变</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sz w:val="24"/>
        </w:rPr>
      </w:pPr>
      <w:r>
        <w:rPr>
          <w:rFonts w:hint="default" w:ascii="Times New Roman" w:hAnsi="Times New Roman" w:cs="Times New Roman"/>
          <w:sz w:val="24"/>
        </w:rPr>
        <w:t>最为深远的是，数字化转型带来了福康羽毛商业模式的根本转变。企业从传统的产品制造商，逐步转型为以数字技术为驱动、以场景解决方案为核心、以全球市场为舞台的现代化企业。</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从产品到解决方案：</w:t>
      </w:r>
      <w:r>
        <w:rPr>
          <w:rFonts w:hint="default" w:ascii="Times New Roman" w:hAnsi="Times New Roman" w:cs="Times New Roman"/>
          <w:sz w:val="24"/>
        </w:rPr>
        <w:t>福康羽毛不再仅仅销售羽毛制品，而是提供基于场景的装饰解决方案。企业将客户需求细分为节庆装饰、时尚配饰、舞台演艺、文化教育四大核心场景，并据此重构产品开发、销售话术与服务流程，实现了从"卖产品"向"售方案"的转型。</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从经验驱动到数据驱动：</w:t>
      </w:r>
      <w:r>
        <w:rPr>
          <w:rFonts w:hint="default" w:ascii="Times New Roman" w:hAnsi="Times New Roman" w:cs="Times New Roman"/>
          <w:sz w:val="24"/>
        </w:rPr>
        <w:t>企业整体的决策机制发生了根本变化，从以往依靠管理层经验直觉，转变为基于数据的科学决策。数据不再是散落的信息碎片，而是经过系统整合、分析与应用的战略资产，指导着从产品开发到市场拓展的全流程决策。</w:t>
      </w:r>
    </w:p>
    <w:p>
      <w:pPr>
        <w:numPr>
          <w:ilvl w:val="0"/>
          <w:numId w:val="0"/>
        </w:numPr>
        <w:adjustRightInd w:val="0"/>
        <w:snapToGrid w:val="0"/>
        <w:spacing w:before="78" w:beforeLines="25" w:after="78" w:afterLines="25" w:line="312" w:lineRule="auto"/>
        <w:ind w:leftChars="0" w:firstLine="482" w:firstLineChars="200"/>
        <w:rPr>
          <w:rFonts w:hint="default" w:ascii="Times New Roman" w:hAnsi="Times New Roman" w:cs="Times New Roman"/>
          <w:sz w:val="24"/>
        </w:rPr>
      </w:pPr>
      <w:r>
        <w:rPr>
          <w:rFonts w:hint="default" w:ascii="Times New Roman" w:hAnsi="Times New Roman" w:cs="Times New Roman"/>
          <w:b/>
          <w:bCs/>
          <w:sz w:val="24"/>
        </w:rPr>
        <w:t>从被动响应到主动预测：</w:t>
      </w:r>
      <w:r>
        <w:rPr>
          <w:rFonts w:hint="default" w:ascii="Times New Roman" w:hAnsi="Times New Roman" w:cs="Times New Roman"/>
          <w:sz w:val="24"/>
        </w:rPr>
        <w:t>传统模式下，企业只能被动响应市场变化；而数字化转型使福康羽毛能够基于数据洞察主动预测市场趋势，提前布局产品与营销策略。高超表示，系统能提前预测不同国家的热门羽毛装饰风格与采购量级，使企业始终领先市场半步。</w:t>
      </w:r>
    </w:p>
    <w:p>
      <w:pPr>
        <w:numPr>
          <w:ilvl w:val="0"/>
          <w:numId w:val="0"/>
        </w:numPr>
        <w:adjustRightInd w:val="0"/>
        <w:snapToGrid w:val="0"/>
        <w:spacing w:before="78" w:beforeLines="25" w:after="78" w:afterLines="25" w:line="312" w:lineRule="auto"/>
        <w:ind w:leftChars="0" w:firstLine="480" w:firstLineChars="200"/>
        <w:rPr>
          <w:rFonts w:hint="default" w:ascii="Times New Roman" w:hAnsi="Times New Roman" w:cs="Times New Roman"/>
          <w:sz w:val="24"/>
        </w:rPr>
      </w:pPr>
      <w:r>
        <w:rPr>
          <w:rFonts w:hint="default" w:ascii="Times New Roman" w:hAnsi="Times New Roman" w:cs="Times New Roman"/>
          <w:sz w:val="24"/>
        </w:rPr>
        <w:t>福康羽毛的数字化转型成效充分证明，传统工艺制造企业不仅能够借助数字技术突破发展瓶颈，更能够构建面向未来的可持续竞争力。这一转型并非简单的技术应用，而是涉及战略、组织、流程、文化的全面变革，其最终成果体现在企业价值创造能力的根本提升上。</w:t>
      </w:r>
    </w:p>
    <w:p>
      <w:pPr>
        <w:adjustRightInd w:val="0"/>
        <w:snapToGrid w:val="0"/>
        <w:spacing w:before="78" w:beforeLines="25" w:after="78" w:afterLines="25" w:line="312" w:lineRule="auto"/>
        <w:rPr>
          <w:rFonts w:hint="default"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5</w:t>
      </w:r>
      <w:r>
        <w:rPr>
          <w:rFonts w:hint="default" w:ascii="Times New Roman" w:hAnsi="Times New Roman" w:cs="Times New Roman"/>
          <w:b/>
          <w:sz w:val="28"/>
          <w:szCs w:val="28"/>
          <w:lang w:val="en-US" w:eastAsia="zh-CN"/>
        </w:rPr>
        <w:t xml:space="preserve"> 结语</w:t>
      </w:r>
    </w:p>
    <w:p>
      <w:pPr>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福康羽毛的数字化转型案例，是中国传统工艺制造企业在数字时代谋求创新发展的一个缩影，更是"中国制造"向"中国智造"跨越的微观体现。福康羽毛的成功转型，核心在于它把握住了数字时代的本质——数据驱动、客户中心、生态协同。企业不是简单地将业务从线下搬到线上，而是通过智能投放系统与数据分析平台的协同应用，重构了营销生态与决策机制；不是片面追求技术先进，而是将技术与文化深度融合，赋予产品更多的情感价值与文化内涵；不是闭门造车独自发展，而是与全球市场、客户、供应商建立更加紧密的数字连接，构建开放共赢的生态系统。</w:t>
      </w:r>
    </w:p>
    <w:p>
      <w:pPr>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尤为可贵的是，福康羽毛的转型历程展现了传统企业家的自我超越精神与战略定力。在高超的带领下，企业面对成长瓶颈没有选择短期的业务调整，而是着眼于长远发展，投入资源构建数字化的基础设施与核心能力；面对复杂多变的全球市场，没有采取一刀切的简单策略，而是基于数据洞察与场景思维，制定差异化的市场方案；面对技术与传统的张力，没有盲目放弃根本，而是在坚守工艺品质的同时，大胆拥抱数字技术，实现二者的创造性融合。</w:t>
      </w:r>
    </w:p>
    <w:p>
      <w:pPr>
        <w:adjustRightInd w:val="0"/>
        <w:snapToGrid w:val="0"/>
        <w:spacing w:before="78" w:beforeLines="25" w:after="78" w:afterLines="25" w:line="312" w:lineRule="auto"/>
        <w:ind w:firstLine="480" w:firstLineChars="200"/>
        <w:rPr>
          <w:rFonts w:hint="default" w:ascii="Times New Roman" w:hAnsi="Times New Roman" w:cs="Times New Roman"/>
          <w:sz w:val="24"/>
        </w:rPr>
      </w:pPr>
      <w:r>
        <w:rPr>
          <w:rFonts w:hint="default" w:ascii="Times New Roman" w:hAnsi="Times New Roman" w:cs="Times New Roman"/>
          <w:sz w:val="24"/>
        </w:rPr>
        <w:t>对于众多仍在数字化转型道路上探索的传统企业而言，福康羽毛的案例传递出一个明确信息——数字化转型没有万能模板，但有规律可循；不是可选项目，而是必由之路。每个企业都需要基于自身行业特点、资源禀赋与发展阶段，找到适合自己的转型路径与节奏。但无论如何，拥抱数字时代、坚持以客户为中心、重视数据价值、保持创新精神，这些原则是共通的，也是企业在激烈市场竞争中保持生机与活力的关键所在。</w:t>
      </w:r>
    </w:p>
    <w:p>
      <w:pPr>
        <w:adjustRightInd w:val="0"/>
        <w:snapToGrid w:val="0"/>
        <w:spacing w:before="78" w:beforeLines="25" w:after="78" w:afterLines="25" w:line="312" w:lineRule="auto"/>
        <w:ind w:firstLine="482" w:firstLineChars="200"/>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lang w:val="en-US" w:eastAsia="zh-CN"/>
        </w:rPr>
        <w:t>(案例正文字数：7589</w:t>
      </w:r>
      <w:bookmarkStart w:id="0" w:name="_GoBack"/>
      <w:bookmarkEnd w:id="0"/>
      <w:r>
        <w:rPr>
          <w:rFonts w:hint="eastAsia" w:ascii="Times New Roman" w:hAnsi="Times New Roman" w:cs="Times New Roman"/>
          <w:b/>
          <w:bCs/>
          <w:sz w:val="24"/>
          <w:lang w:val="en-US" w:eastAsia="zh-CN"/>
        </w:rPr>
        <w:t>)</w:t>
      </w:r>
    </w:p>
    <w:p>
      <w:pPr>
        <w:adjustRightInd w:val="0"/>
        <w:snapToGrid w:val="0"/>
        <w:spacing w:before="78" w:beforeLines="25" w:after="78" w:afterLines="25" w:line="312" w:lineRule="auto"/>
        <w:ind w:firstLine="482" w:firstLineChars="200"/>
        <w:rPr>
          <w:rFonts w:hint="default" w:ascii="Times New Roman" w:hAnsi="Times New Roman" w:cs="Times New Roman"/>
          <w:b/>
          <w:sz w:val="24"/>
        </w:rPr>
      </w:pPr>
      <w:r>
        <w:rPr>
          <w:rFonts w:hint="default" w:ascii="Times New Roman" w:hAnsi="Times New Roman" w:cs="Times New Roman"/>
          <w:b/>
          <w:sz w:val="24"/>
        </w:rPr>
        <w:t>案例思考题</w:t>
      </w:r>
    </w:p>
    <w:p>
      <w:pPr>
        <w:numPr>
          <w:ilvl w:val="0"/>
          <w:numId w:val="0"/>
        </w:numPr>
        <w:adjustRightInd w:val="0"/>
        <w:snapToGrid w:val="0"/>
        <w:spacing w:before="78" w:beforeLines="25" w:after="78" w:afterLines="25" w:line="312" w:lineRule="auto"/>
        <w:ind w:leftChars="0"/>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rPr>
        <w:t>福康羽毛在转型初期选择了自主研发“双系统”（智能投放系统+数据分析平台）而非采购成熟商业软件。请分析： 这种“自研路径”在传统产业数字化转型中的优势与风险是什么？ 如果企业资源有限，是否可能存在比自研更高效的数字化转型路径？</w:t>
      </w:r>
    </w:p>
    <w:p>
      <w:pPr>
        <w:numPr>
          <w:ilvl w:val="0"/>
          <w:numId w:val="0"/>
        </w:numPr>
        <w:adjustRightInd w:val="0"/>
        <w:snapToGrid w:val="0"/>
        <w:spacing w:before="78" w:beforeLines="25" w:after="78" w:afterLines="25" w:line="312" w:lineRule="auto"/>
        <w:ind w:leftChars="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案例中从市场、运营、品牌等多维度评估了转型成效</w:t>
      </w:r>
      <w:r>
        <w:rPr>
          <w:rFonts w:hint="eastAsia" w:ascii="Times New Roman" w:hAnsi="Times New Roman" w:cs="Times New Roman"/>
          <w:sz w:val="24"/>
          <w:lang w:val="en-US" w:eastAsia="zh-CN"/>
        </w:rPr>
        <w:t>，</w:t>
      </w:r>
      <w:r>
        <w:rPr>
          <w:rFonts w:hint="default" w:ascii="Times New Roman" w:hAnsi="Times New Roman" w:cs="Times New Roman"/>
          <w:sz w:val="24"/>
        </w:rPr>
        <w:t>除案例提到的量化指标外，还有哪些“隐性收益”（如组织学习能力、供应链韧性等）值得关注？</w:t>
      </w:r>
    </w:p>
    <w:p>
      <w:pPr>
        <w:numPr>
          <w:ilvl w:val="0"/>
          <w:numId w:val="0"/>
        </w:numPr>
        <w:adjustRightInd w:val="0"/>
        <w:snapToGrid w:val="0"/>
        <w:spacing w:before="78" w:beforeLines="25" w:after="78" w:afterLines="25" w:line="312" w:lineRule="auto"/>
        <w:ind w:leftChars="0"/>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福康羽毛通过数据分析平台整合了竞品价格、市场需求乃至文化趋势数据</w:t>
      </w:r>
      <w:r>
        <w:rPr>
          <w:rFonts w:hint="eastAsia" w:ascii="Times New Roman" w:hAnsi="Times New Roman" w:cs="Times New Roman"/>
          <w:sz w:val="24"/>
          <w:lang w:eastAsia="zh-CN"/>
        </w:rPr>
        <w:t>，</w:t>
      </w:r>
      <w:r>
        <w:rPr>
          <w:rFonts w:hint="default" w:ascii="Times New Roman" w:hAnsi="Times New Roman" w:cs="Times New Roman"/>
          <w:sz w:val="24"/>
        </w:rPr>
        <w:t xml:space="preserve"> 请讨论企业在利用多源数据优化决策时可能面临的数据安全与伦理挑战。 如何平衡数据挖掘的深度与消费者隐私保护、商业道德之间的关系？</w:t>
      </w:r>
    </w:p>
    <w:p>
      <w:pPr>
        <w:adjustRightInd w:val="0"/>
        <w:snapToGrid w:val="0"/>
        <w:spacing w:before="78" w:beforeLines="25" w:after="78" w:afterLines="25" w:line="312" w:lineRule="auto"/>
        <w:rPr>
          <w:rFonts w:hint="default" w:ascii="Times New Roman" w:hAnsi="Times New Roman" w:cs="Times New Roman"/>
          <w:b/>
          <w:sz w:val="24"/>
        </w:rPr>
      </w:pPr>
      <w:r>
        <w:rPr>
          <w:rFonts w:hint="default" w:ascii="Times New Roman" w:hAnsi="Times New Roman" w:cs="Times New Roman"/>
          <w:b/>
          <w:sz w:val="24"/>
        </w:rPr>
        <w:t>参考文献</w:t>
      </w:r>
    </w:p>
    <w:p>
      <w:pPr>
        <w:numPr>
          <w:ilvl w:val="0"/>
          <w:numId w:val="1"/>
        </w:numPr>
        <w:adjustRightInd w:val="0"/>
        <w:snapToGrid w:val="0"/>
        <w:spacing w:before="78" w:beforeLines="25" w:after="78" w:afterLines="25"/>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技术破局，羽艺出海：高超以双系统构建行业营销新生态</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fldChar w:fldCharType="begin"/>
      </w:r>
      <w:r>
        <w:rPr>
          <w:rFonts w:hint="default" w:ascii="Times New Roman" w:hAnsi="Times New Roman" w:eastAsia="宋体" w:cs="Times New Roman"/>
          <w:sz w:val="24"/>
          <w:lang w:val="en-US" w:eastAsia="zh-CN"/>
        </w:rPr>
        <w:instrText xml:space="preserve"> HYPERLINK "http://www.chinareports.org.cn/index.php/index/news/53532.html" </w:instrText>
      </w:r>
      <w:r>
        <w:rPr>
          <w:rFonts w:hint="default" w:ascii="Times New Roman" w:hAnsi="Times New Roman" w:eastAsia="宋体" w:cs="Times New Roman"/>
          <w:sz w:val="24"/>
          <w:lang w:val="en-US" w:eastAsia="zh-CN"/>
        </w:rPr>
        <w:fldChar w:fldCharType="separate"/>
      </w:r>
      <w:r>
        <w:rPr>
          <w:rStyle w:val="14"/>
          <w:rFonts w:hint="default" w:ascii="Times New Roman" w:hAnsi="Times New Roman" w:eastAsia="宋体" w:cs="Times New Roman"/>
          <w:sz w:val="24"/>
          <w:lang w:val="en-US" w:eastAsia="zh-CN"/>
        </w:rPr>
        <w:t>http://www.chinareports.org.cn/index.php/index/news/53532.html</w:t>
      </w:r>
      <w:r>
        <w:rPr>
          <w:rFonts w:hint="default" w:ascii="Times New Roman" w:hAnsi="Times New Roman" w:eastAsia="宋体" w:cs="Times New Roman"/>
          <w:sz w:val="24"/>
          <w:lang w:val="en-US" w:eastAsia="zh-CN"/>
        </w:rPr>
        <w:fldChar w:fldCharType="end"/>
      </w:r>
    </w:p>
    <w:p>
      <w:pPr>
        <w:numPr>
          <w:ilvl w:val="0"/>
          <w:numId w:val="1"/>
        </w:numPr>
        <w:adjustRightInd w:val="0"/>
        <w:snapToGrid w:val="0"/>
        <w:spacing w:before="78" w:beforeLines="25" w:after="78" w:afterLines="25"/>
        <w:jc w:val="left"/>
        <w:rPr>
          <w:rFonts w:hint="default" w:ascii="Times New Roman" w:hAnsi="Times New Roman" w:eastAsia="宋体" w:cs="Times New Roman"/>
          <w:sz w:val="24"/>
        </w:rPr>
      </w:pPr>
      <w:r>
        <w:rPr>
          <w:rFonts w:hint="default" w:ascii="Times New Roman" w:hAnsi="Times New Roman" w:eastAsia="宋体" w:cs="Times New Roman"/>
          <w:sz w:val="24"/>
        </w:rPr>
        <w:t>高超：以智慧营销创新探寻羽毛装饰品全球化之路</w:t>
      </w:r>
      <w:r>
        <w:rPr>
          <w:rFonts w:hint="default" w:ascii="Times New Roman" w:hAnsi="Times New Roman" w:eastAsia="宋体" w:cs="Times New Roman"/>
          <w:sz w:val="24"/>
          <w:lang w:val="en-US" w:eastAsia="zh-CN"/>
        </w:rPr>
        <w:t>. https://www.entrepreneurdaily.cn/2025-07-15/8/2440008.html</w:t>
      </w:r>
    </w:p>
    <w:p>
      <w:pPr>
        <w:rPr>
          <w:rFonts w:hint="default" w:ascii="Times New Roman" w:hAnsi="Times New Roman" w:cs="Times New Roman"/>
          <w:color w:val="0000FF"/>
          <w:sz w:val="24"/>
          <w:lang w:val="en-US"/>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ar(--dsw-font-markdown-table-h">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bidi w:val="0"/>
        <w:rPr>
          <w:rFonts w:hint="eastAsia"/>
        </w:rPr>
      </w:pPr>
      <w:r>
        <w:rPr>
          <w:rFonts w:hint="eastAsia"/>
        </w:rPr>
        <w:t>1.本案例由</w:t>
      </w:r>
      <w:r>
        <w:rPr>
          <w:rFonts w:hint="eastAsia"/>
          <w:lang w:val="en-US" w:eastAsia="zh-CN"/>
        </w:rPr>
        <w:t>河北地质大学赵素彦、王园、张真赫</w:t>
      </w:r>
      <w:r>
        <w:rPr>
          <w:rFonts w:hint="eastAsia"/>
        </w:rPr>
        <w:t>撰写，作者拥有著作权中的署名权、修改权、改编权。</w:t>
      </w:r>
    </w:p>
    <w:p>
      <w:pPr>
        <w:pStyle w:val="7"/>
        <w:bidi w:val="0"/>
        <w:rPr>
          <w:rFonts w:hint="eastAsia"/>
        </w:rPr>
      </w:pPr>
      <w:r>
        <w:rPr>
          <w:rFonts w:hint="eastAsia"/>
        </w:rPr>
        <w:t>2.本案例授权高校电子商务与数字经济案例中心收录和使用，高校电子商务与数字经济案例中心享有复制权、修改权、发表权、发行权、信息网络传播权、改编权、汇编权和翻译权。</w:t>
      </w:r>
    </w:p>
    <w:p>
      <w:pPr>
        <w:pStyle w:val="7"/>
        <w:bidi w:val="0"/>
        <w:rPr>
          <w:rFonts w:hint="eastAsia"/>
        </w:rPr>
      </w:pPr>
      <w:r>
        <w:rPr>
          <w:rFonts w:hint="eastAsia"/>
        </w:rPr>
        <w:t>3.由于企业保密的要求，在本案例中对有关名称、数据等做了必要的掩饰性处理。</w:t>
      </w:r>
    </w:p>
    <w:p>
      <w:pPr>
        <w:pStyle w:val="7"/>
        <w:bidi w:val="0"/>
        <w:rPr>
          <w:rFonts w:hint="eastAsia"/>
        </w:rPr>
      </w:pPr>
      <w:r>
        <w:rPr>
          <w:rFonts w:hint="eastAsia"/>
        </w:rPr>
        <w:t>4.本案例只供课堂讨论之用，并无意暗示或说明某种管理行为是否有效。</w:t>
      </w:r>
    </w:p>
    <w:p>
      <w:pPr>
        <w:pStyle w:val="7"/>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pPr>
    <w:r>
      <w:rPr>
        <w:rFonts w:hint="eastAsia"/>
      </w:rPr>
      <w:t>高</w:t>
    </w:r>
    <w:r>
      <w:rPr>
        <w:rFonts w:hint="eastAsia"/>
        <w:lang w:val="en-US" w:eastAsia="zh-Hans"/>
      </w:rPr>
      <w:t>等学</w:t>
    </w:r>
    <w:r>
      <w:rPr>
        <w:rFonts w:hint="eastAsia"/>
      </w:rPr>
      <w:t>校电子商务与数字经济案例中心                                                  案例正文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29360"/>
    <w:multiLevelType w:val="singleLevel"/>
    <w:tmpl w:val="CE42936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NGJmNjAzMjZkNWJhMmUyNWU1NzM2N2MwZDJiYjIifQ=="/>
  </w:docVars>
  <w:rsids>
    <w:rsidRoot w:val="1346305F"/>
    <w:rsid w:val="002D5AFD"/>
    <w:rsid w:val="00494E49"/>
    <w:rsid w:val="00AA0A2E"/>
    <w:rsid w:val="00FC6C7B"/>
    <w:rsid w:val="00FE4A34"/>
    <w:rsid w:val="04775BD4"/>
    <w:rsid w:val="051F25D7"/>
    <w:rsid w:val="071A05A7"/>
    <w:rsid w:val="07E4587E"/>
    <w:rsid w:val="095C5D9F"/>
    <w:rsid w:val="0C8A2C23"/>
    <w:rsid w:val="0D75742F"/>
    <w:rsid w:val="0F2E7896"/>
    <w:rsid w:val="0FCF813A"/>
    <w:rsid w:val="10386AFF"/>
    <w:rsid w:val="108A5431"/>
    <w:rsid w:val="12C947AF"/>
    <w:rsid w:val="1346305F"/>
    <w:rsid w:val="13BA2040"/>
    <w:rsid w:val="148F21E7"/>
    <w:rsid w:val="15321011"/>
    <w:rsid w:val="15323E58"/>
    <w:rsid w:val="15906A89"/>
    <w:rsid w:val="168121C4"/>
    <w:rsid w:val="1B2F70A2"/>
    <w:rsid w:val="1B45560E"/>
    <w:rsid w:val="1D0C4F8F"/>
    <w:rsid w:val="1DB95707"/>
    <w:rsid w:val="1DC064A5"/>
    <w:rsid w:val="1E720C53"/>
    <w:rsid w:val="22DB168B"/>
    <w:rsid w:val="23C83488"/>
    <w:rsid w:val="266E38D2"/>
    <w:rsid w:val="26B069A8"/>
    <w:rsid w:val="27B150B0"/>
    <w:rsid w:val="29F86353"/>
    <w:rsid w:val="2AC62C21"/>
    <w:rsid w:val="2AF754D0"/>
    <w:rsid w:val="2E2B22F1"/>
    <w:rsid w:val="2FAB06AF"/>
    <w:rsid w:val="2FC61904"/>
    <w:rsid w:val="308550C3"/>
    <w:rsid w:val="351F7AFD"/>
    <w:rsid w:val="35B1761A"/>
    <w:rsid w:val="35B62075"/>
    <w:rsid w:val="366C1AE0"/>
    <w:rsid w:val="37386C54"/>
    <w:rsid w:val="38417DC7"/>
    <w:rsid w:val="39B715EC"/>
    <w:rsid w:val="3A3156AF"/>
    <w:rsid w:val="3BCB7A9A"/>
    <w:rsid w:val="3C34163C"/>
    <w:rsid w:val="3DB47C65"/>
    <w:rsid w:val="3F187405"/>
    <w:rsid w:val="409D5D7A"/>
    <w:rsid w:val="413D2134"/>
    <w:rsid w:val="41870F04"/>
    <w:rsid w:val="42613617"/>
    <w:rsid w:val="43E42DFF"/>
    <w:rsid w:val="447D04EF"/>
    <w:rsid w:val="467523B4"/>
    <w:rsid w:val="46F41985"/>
    <w:rsid w:val="4702417B"/>
    <w:rsid w:val="494D5C2B"/>
    <w:rsid w:val="4A8C758B"/>
    <w:rsid w:val="4ADE3788"/>
    <w:rsid w:val="4BF03B4A"/>
    <w:rsid w:val="4C1E0D81"/>
    <w:rsid w:val="4DAC584E"/>
    <w:rsid w:val="4E9626EB"/>
    <w:rsid w:val="4F0855BE"/>
    <w:rsid w:val="50B7491E"/>
    <w:rsid w:val="52E53424"/>
    <w:rsid w:val="584E40D2"/>
    <w:rsid w:val="5878114F"/>
    <w:rsid w:val="587A415D"/>
    <w:rsid w:val="5AD72421"/>
    <w:rsid w:val="5C025B8A"/>
    <w:rsid w:val="5E47584B"/>
    <w:rsid w:val="61113725"/>
    <w:rsid w:val="613B262C"/>
    <w:rsid w:val="62C531E2"/>
    <w:rsid w:val="634E0128"/>
    <w:rsid w:val="638776C9"/>
    <w:rsid w:val="655E0964"/>
    <w:rsid w:val="65A2636B"/>
    <w:rsid w:val="667A3AF4"/>
    <w:rsid w:val="684B2DE1"/>
    <w:rsid w:val="6864524C"/>
    <w:rsid w:val="694B285B"/>
    <w:rsid w:val="697D65C5"/>
    <w:rsid w:val="6A74371C"/>
    <w:rsid w:val="6C431D97"/>
    <w:rsid w:val="6C8E0AE9"/>
    <w:rsid w:val="6C8F1D13"/>
    <w:rsid w:val="6CBB5C04"/>
    <w:rsid w:val="6CE23D5D"/>
    <w:rsid w:val="6D716441"/>
    <w:rsid w:val="6E045175"/>
    <w:rsid w:val="6EC8176A"/>
    <w:rsid w:val="70B56644"/>
    <w:rsid w:val="78680440"/>
    <w:rsid w:val="792E168A"/>
    <w:rsid w:val="7E725B75"/>
    <w:rsid w:val="7F02500C"/>
    <w:rsid w:val="7F270943"/>
    <w:rsid w:val="7F5E718F"/>
    <w:rsid w:val="FF2F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autoRedefine/>
    <w:qFormat/>
    <w:uiPriority w:val="0"/>
    <w:pPr>
      <w:snapToGrid w:val="0"/>
      <w:jc w:val="left"/>
    </w:pPr>
    <w:rPr>
      <w:sz w:val="18"/>
      <w:szCs w:val="18"/>
    </w:rPr>
  </w:style>
  <w:style w:type="paragraph" w:styleId="8">
    <w:name w:val="Normal (Web)"/>
    <w:basedOn w:val="1"/>
    <w:autoRedefine/>
    <w:qFormat/>
    <w:uiPriority w:val="0"/>
    <w:rPr>
      <w:sz w:val="24"/>
    </w:rPr>
  </w:style>
  <w:style w:type="table" w:styleId="10">
    <w:name w:val="Table Grid"/>
    <w:basedOn w:val="9"/>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autoRedefine/>
    <w:qFormat/>
    <w:uiPriority w:val="0"/>
    <w:rPr>
      <w:color w:val="0000FF"/>
      <w:u w:val="single"/>
    </w:rPr>
  </w:style>
  <w:style w:type="character" w:styleId="15">
    <w:name w:val="footnote reference"/>
    <w:autoRedefine/>
    <w:qFormat/>
    <w:uiPriority w:val="0"/>
    <w:rPr>
      <w:vertAlign w:val="superscript"/>
    </w:rPr>
  </w:style>
  <w:style w:type="character" w:customStyle="1" w:styleId="16">
    <w:name w:val="批注框文本 字符"/>
    <w:basedOn w:val="11"/>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867</Characters>
  <Lines>7</Lines>
  <Paragraphs>2</Paragraphs>
  <TotalTime>2</TotalTime>
  <ScaleCrop>false</ScaleCrop>
  <LinksUpToDate>false</LinksUpToDate>
  <CharactersWithSpaces>1016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2021-09-26T16:11:00Z</dcterms:created>
  <dc:creator>yanhui</dc:creator>
  <cp:lastModifiedBy>彦</cp:lastModifiedBy>
  <dcterms:modified xsi:type="dcterms:W3CDTF">2025-12-01T03:15:36Z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7E4290EDB9194DE1989D4CA3C32EFA7A</vt:lpwstr>
  </property>
</Properties>
</file>